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136931642"/>
        <w:docPartObj>
          <w:docPartGallery w:val="Cover Pages"/>
          <w:docPartUnique/>
        </w:docPartObj>
      </w:sdtPr>
      <w:sdtEndPr/>
      <w:sdtContent>
        <w:p w14:paraId="4674F52C" w14:textId="1200B5F4" w:rsidR="00807A75" w:rsidRDefault="00807A75">
          <w:r>
            <w:rPr>
              <w:noProof/>
              <w:lang w:val="en-US"/>
            </w:rPr>
            <mc:AlternateContent>
              <mc:Choice Requires="wps">
                <w:drawing>
                  <wp:anchor distT="0" distB="0" distL="114300" distR="114300" simplePos="0" relativeHeight="251664384" behindDoc="0" locked="0" layoutInCell="1" allowOverlap="1" wp14:anchorId="0FEE7A65" wp14:editId="4ADA2D4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97810" cy="268605"/>
                    <wp:effectExtent l="0" t="0" r="0" b="0"/>
                    <wp:wrapSquare wrapText="bothSides"/>
                    <wp:docPr id="465" name="Text Box 79"/>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378CBE38" w14:textId="2AAD49A9" w:rsidR="00807A75" w:rsidRDefault="00807A75">
                                <w:pPr>
                                  <w:pStyle w:val="NoSpacing"/>
                                  <w:rPr>
                                    <w:noProof/>
                                    <w:color w:val="44546A" w:themeColor="text2"/>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0FEE7A65" id="_x0000_t202" coordsize="21600,21600" o:spt="202" path="m,l,21600r21600,l21600,xe">
                    <v:stroke joinstyle="miter"/>
                    <v:path gradientshapeok="t" o:connecttype="rect"/>
                  </v:shapetype>
                  <v:shape id="Text Box 79" o:spid="_x0000_s1026" type="#_x0000_t202" style="position:absolute;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" filled="f" stroked="f" strokeweight=".5pt">
                    <v:textbox style="mso-fit-shape-to-text:t">
                      <w:txbxContent>
                        <w:p w14:paraId="378CBE38" w14:textId="2AAD49A9" w:rsidR="00807A75" w:rsidRDefault="00807A75">
                          <w:pPr>
                            <w:pStyle w:val="NoSpacing"/>
                            <w:rPr>
                              <w:noProof/>
                              <w:color w:val="44546A" w:themeColor="text2"/>
                            </w:rPr>
                          </w:pPr>
                        </w:p>
                      </w:txbxContent>
                    </v:textbox>
                    <w10:wrap type="square" anchorx="page" anchory="page"/>
                  </v:shape>
                </w:pict>
              </mc:Fallback>
            </mc:AlternateContent>
          </w:r>
          <w:r>
            <w:rPr>
              <w:noProof/>
              <w:lang w:val="en-US"/>
            </w:rPr>
            <mc:AlternateContent>
              <mc:Choice Requires="wps">
                <w:drawing>
                  <wp:anchor distT="0" distB="0" distL="114300" distR="114300" simplePos="0" relativeHeight="251663360" behindDoc="1" locked="0" layoutInCell="1" allowOverlap="1" wp14:anchorId="2F074280" wp14:editId="448EF633">
                    <wp:simplePos x="0" y="0"/>
                    <wp:positionH relativeFrom="page">
                      <wp:align>center</wp:align>
                    </wp:positionH>
                    <wp:positionV relativeFrom="page">
                      <wp:align>center</wp:align>
                    </wp:positionV>
                    <wp:extent cx="7383780" cy="9555480"/>
                    <wp:effectExtent l="0" t="0" r="7620" b="7620"/>
                    <wp:wrapNone/>
                    <wp:docPr id="46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5FB29D29" w14:textId="77777777" w:rsidR="00807A75" w:rsidRDefault="00807A75"/>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F074280" id="Rectangle 80" o:spid="_x0000_s1027"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" fillcolor="#d9e2f3 [660]" stroked="f" strokeweight="1pt">
                    <v:fill color2="#8eaadb [1940]" rotate="t" focus="100%" type="gradient">
                      <o:fill v:ext="view" type="gradientUnscaled"/>
                    </v:fill>
                    <v:path arrowok="t"/>
                    <v:textbox inset="21.6pt,,21.6pt">
                      <w:txbxContent>
                        <w:p w14:paraId="5FB29D29" w14:textId="77777777" w:rsidR="00807A75" w:rsidRDefault="00807A75"/>
                      </w:txbxContent>
                    </v:textbox>
                    <w10:wrap anchorx="page" anchory="page"/>
                  </v:rect>
                </w:pict>
              </mc:Fallback>
            </mc:AlternateContent>
          </w:r>
          <w:r>
            <w:rPr>
              <w:noProof/>
              <w:lang w:val="en-US"/>
            </w:rPr>
            <mc:AlternateContent>
              <mc:Choice Requires="wps">
                <w:drawing>
                  <wp:anchor distT="0" distB="0" distL="114300" distR="114300" simplePos="0" relativeHeight="251660288" behindDoc="0" locked="0" layoutInCell="1" allowOverlap="1" wp14:anchorId="3B87EA3B" wp14:editId="68319BE5">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467" name="Rectangle 81"/>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A4350D" w14:textId="3C6F44F4" w:rsidR="00807A75" w:rsidRDefault="00807A75">
                                <w:pPr>
                                  <w:spacing w:before="240"/>
                                  <w:jc w:val="center"/>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3B87EA3B" id="Rectangle 81" o:spid="_x0000_s1028"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" fillcolor="#44546a [3215]" stroked="f" strokeweight="1pt">
                    <v:textbox inset="14.4pt,14.4pt,14.4pt,28.8pt">
                      <w:txbxContent>
                        <w:p w14:paraId="68A4350D" w14:textId="3C6F44F4" w:rsidR="00807A75" w:rsidRDefault="00807A75">
                          <w:pPr>
                            <w:spacing w:before="240"/>
                            <w:jc w:val="center"/>
                            <w:rPr>
                              <w:color w:val="FFFFFF" w:themeColor="background1"/>
                            </w:rPr>
                          </w:pPr>
                        </w:p>
                      </w:txbxContent>
                    </v:textbox>
                    <w10:wrap anchorx="page" anchory="page"/>
                  </v:rect>
                </w:pict>
              </mc:Fallback>
            </mc:AlternateContent>
          </w:r>
          <w:r>
            <w:rPr>
              <w:noProof/>
              <w:lang w:val="en-US"/>
            </w:rPr>
            <mc:AlternateContent>
              <mc:Choice Requires="wps">
                <w:drawing>
                  <wp:anchor distT="0" distB="0" distL="114300" distR="114300" simplePos="0" relativeHeight="251659264" behindDoc="0" locked="0" layoutInCell="1" allowOverlap="1" wp14:anchorId="52367E73" wp14:editId="0F9DEEF3">
                    <wp:simplePos x="0" y="0"/>
                    <mc:AlternateContent>
                      <mc:Choice Requires="wp14">
                        <wp:positionH relativeFrom="page">
                          <wp14:pctPosHOffset>44000</wp14:pctPosHOffset>
                        </wp:positionH>
                      </mc:Choice>
                      <mc:Fallback>
                        <wp:positionH relativeFrom="page">
                          <wp:posOffset>3326130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3108960" cy="7040880"/>
                    <wp:effectExtent l="0" t="0" r="0" b="0"/>
                    <wp:wrapNone/>
                    <wp:docPr id="468" name="Rectangle 82"/>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7A8D797E" id="Rectangle 82" o:spid="_x0000_s1026"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" fillcolor="white [3212]" strokecolor="#747070 [1614]" strokeweight="1.25pt">
                    <w10:wrap anchorx="page" anchory="page"/>
                  </v:rect>
                </w:pict>
              </mc:Fallback>
            </mc:AlternateContent>
          </w:r>
          <w:r>
            <w:rPr>
              <w:noProof/>
              <w:lang w:val="en-US"/>
            </w:rPr>
            <mc:AlternateContent>
              <mc:Choice Requires="wps">
                <w:drawing>
                  <wp:anchor distT="0" distB="0" distL="114300" distR="114300" simplePos="0" relativeHeight="251662336" behindDoc="0" locked="0" layoutInCell="1" allowOverlap="1" wp14:anchorId="38E4ACB4" wp14:editId="37C259B8">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469" name="Rectangle 83"/>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30A1E8DD" id="Rectangle 83"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" fillcolor="#4472c4 [3204]" stroked="f" strokeweight="1pt">
                    <w10:wrap anchorx="page" anchory="page"/>
                  </v:rect>
                </w:pict>
              </mc:Fallback>
            </mc:AlternateContent>
          </w:r>
          <w:r>
            <w:rPr>
              <w:noProof/>
              <w:lang w:val="en-US"/>
            </w:rPr>
            <mc:AlternateContent>
              <mc:Choice Requires="wps">
                <w:drawing>
                  <wp:anchor distT="0" distB="0" distL="114300" distR="114300" simplePos="0" relativeHeight="251661312" behindDoc="0" locked="0" layoutInCell="1" allowOverlap="1" wp14:anchorId="35F8CA00" wp14:editId="246A39E5">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470" name="Text Box 84"/>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noProof/>
                                    <w:color w:val="4472C4" w:themeColor="accent1"/>
                                    <w:sz w:val="72"/>
                                    <w:szCs w:val="64"/>
                                  </w:rPr>
                                  <w:alias w:val="Title"/>
                                  <w:id w:val="-958338334"/>
                                  <w:dataBinding w:prefixMappings="xmlns:ns0='http://schemas.openxmlformats.org/package/2006/metadata/core-properties' xmlns:ns1='http://purl.org/dc/elements/1.1/'" w:xpath="/ns0:coreProperties[1]/ns1:title[1]" w:storeItemID="{6C3C8BC8-F283-45AE-878A-BAB7291924A1}"/>
                                  <w:text/>
                                </w:sdtPr>
                                <w:sdtEndPr/>
                                <w:sdtContent>
                                  <w:p w14:paraId="13688180" w14:textId="2208A225" w:rsidR="00807A75" w:rsidRPr="000A6E6E" w:rsidRDefault="004C5CB3" w:rsidP="00F93D34">
                                    <w:pPr>
                                      <w:spacing w:line="240" w:lineRule="auto"/>
                                      <w:jc w:val="center"/>
                                      <w:rPr>
                                        <w:rFonts w:asciiTheme="majorHAnsi" w:eastAsiaTheme="majorEastAsia" w:hAnsiTheme="majorHAnsi" w:cstheme="majorBidi"/>
                                        <w:noProof/>
                                        <w:color w:val="4472C4" w:themeColor="accent1"/>
                                        <w:sz w:val="72"/>
                                        <w:szCs w:val="64"/>
                                      </w:rPr>
                                    </w:pPr>
                                    <w:r w:rsidRPr="004C5CB3">
                                      <w:rPr>
                                        <w:rFonts w:asciiTheme="majorHAnsi" w:eastAsiaTheme="majorEastAsia" w:hAnsiTheme="majorHAnsi" w:cstheme="majorBidi"/>
                                        <w:noProof/>
                                        <w:color w:val="4472C4" w:themeColor="accent1"/>
                                        <w:sz w:val="72"/>
                                        <w:szCs w:val="64"/>
                                      </w:rPr>
                                      <w:t xml:space="preserve">Cerințe contextuale ale </w:t>
                                    </w:r>
                                    <w:r>
                                      <w:rPr>
                                        <w:rFonts w:asciiTheme="majorHAnsi" w:eastAsiaTheme="majorEastAsia" w:hAnsiTheme="majorHAnsi" w:cstheme="majorBidi"/>
                                        <w:noProof/>
                                        <w:color w:val="4472C4" w:themeColor="accent1"/>
                                        <w:sz w:val="72"/>
                                        <w:szCs w:val="64"/>
                                      </w:rPr>
                                      <w:t xml:space="preserve">   </w:t>
                                    </w:r>
                                    <w:r w:rsidRPr="004C5CB3">
                                      <w:rPr>
                                        <w:rFonts w:asciiTheme="majorHAnsi" w:eastAsiaTheme="majorEastAsia" w:hAnsiTheme="majorHAnsi" w:cstheme="majorBidi"/>
                                        <w:noProof/>
                                        <w:color w:val="4472C4" w:themeColor="accent1"/>
                                        <w:sz w:val="72"/>
                                        <w:szCs w:val="64"/>
                                      </w:rPr>
                                      <w:t>ECOSERV SIG S.R.L.</w:t>
                                    </w:r>
                                  </w:p>
                                </w:sdtContent>
                              </w:sdt>
                              <w:p w14:paraId="2B3CD229" w14:textId="2CC55DD4" w:rsidR="00807A75" w:rsidRDefault="00807A75">
                                <w:pPr>
                                  <w:rPr>
                                    <w:rFonts w:asciiTheme="majorHAnsi" w:eastAsiaTheme="majorEastAsia" w:hAnsiTheme="majorHAnsi" w:cstheme="majorBidi"/>
                                    <w:noProof/>
                                    <w:color w:val="44546A" w:themeColor="text2"/>
                                    <w:sz w:val="32"/>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35F8CA00" id="Text Box 84" o:spid="_x0000_s1029" type="#_x0000_t202" style="position:absolute;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" filled="f" stroked="f" strokeweight=".5pt">
                    <v:textbox style="mso-fit-shape-to-text:t">
                      <w:txbxContent>
                        <w:sdt>
                          <w:sdtPr>
                            <w:rPr>
                              <w:rFonts w:asciiTheme="majorHAnsi" w:eastAsiaTheme="majorEastAsia" w:hAnsiTheme="majorHAnsi" w:cstheme="majorBidi"/>
                              <w:noProof/>
                              <w:color w:val="4472C4" w:themeColor="accent1"/>
                              <w:sz w:val="72"/>
                              <w:szCs w:val="64"/>
                            </w:rPr>
                            <w:alias w:val="Title"/>
                            <w:id w:val="-958338334"/>
                            <w:dataBinding w:prefixMappings="xmlns:ns0='http://schemas.openxmlformats.org/package/2006/metadata/core-properties' xmlns:ns1='http://purl.org/dc/elements/1.1/'" w:xpath="/ns0:coreProperties[1]/ns1:title[1]" w:storeItemID="{6C3C8BC8-F283-45AE-878A-BAB7291924A1}"/>
                            <w:text/>
                          </w:sdtPr>
                          <w:sdtEndPr/>
                          <w:sdtContent>
                            <w:p w14:paraId="13688180" w14:textId="2208A225" w:rsidR="00807A75" w:rsidRPr="000A6E6E" w:rsidRDefault="004C5CB3" w:rsidP="00F93D34">
                              <w:pPr>
                                <w:spacing w:line="240" w:lineRule="auto"/>
                                <w:jc w:val="center"/>
                                <w:rPr>
                                  <w:rFonts w:asciiTheme="majorHAnsi" w:eastAsiaTheme="majorEastAsia" w:hAnsiTheme="majorHAnsi" w:cstheme="majorBidi"/>
                                  <w:noProof/>
                                  <w:color w:val="4472C4" w:themeColor="accent1"/>
                                  <w:sz w:val="72"/>
                                  <w:szCs w:val="64"/>
                                </w:rPr>
                              </w:pPr>
                              <w:r w:rsidRPr="004C5CB3">
                                <w:rPr>
                                  <w:rFonts w:asciiTheme="majorHAnsi" w:eastAsiaTheme="majorEastAsia" w:hAnsiTheme="majorHAnsi" w:cstheme="majorBidi"/>
                                  <w:noProof/>
                                  <w:color w:val="4472C4" w:themeColor="accent1"/>
                                  <w:sz w:val="72"/>
                                  <w:szCs w:val="64"/>
                                </w:rPr>
                                <w:t xml:space="preserve">Cerințe contextuale ale </w:t>
                              </w:r>
                              <w:r>
                                <w:rPr>
                                  <w:rFonts w:asciiTheme="majorHAnsi" w:eastAsiaTheme="majorEastAsia" w:hAnsiTheme="majorHAnsi" w:cstheme="majorBidi"/>
                                  <w:noProof/>
                                  <w:color w:val="4472C4" w:themeColor="accent1"/>
                                  <w:sz w:val="72"/>
                                  <w:szCs w:val="64"/>
                                </w:rPr>
                                <w:t xml:space="preserve">   </w:t>
                              </w:r>
                              <w:r w:rsidRPr="004C5CB3">
                                <w:rPr>
                                  <w:rFonts w:asciiTheme="majorHAnsi" w:eastAsiaTheme="majorEastAsia" w:hAnsiTheme="majorHAnsi" w:cstheme="majorBidi"/>
                                  <w:noProof/>
                                  <w:color w:val="4472C4" w:themeColor="accent1"/>
                                  <w:sz w:val="72"/>
                                  <w:szCs w:val="64"/>
                                </w:rPr>
                                <w:t>ECOSERV SIG S.R.L.</w:t>
                              </w:r>
                            </w:p>
                          </w:sdtContent>
                        </w:sdt>
                        <w:p w14:paraId="2B3CD229" w14:textId="2CC55DD4" w:rsidR="00807A75" w:rsidRDefault="00807A75">
                          <w:pPr>
                            <w:rPr>
                              <w:rFonts w:asciiTheme="majorHAnsi" w:eastAsiaTheme="majorEastAsia" w:hAnsiTheme="majorHAnsi" w:cstheme="majorBidi"/>
                              <w:noProof/>
                              <w:color w:val="44546A" w:themeColor="text2"/>
                              <w:sz w:val="32"/>
                              <w:szCs w:val="40"/>
                            </w:rPr>
                          </w:pPr>
                        </w:p>
                      </w:txbxContent>
                    </v:textbox>
                    <w10:wrap type="square" anchorx="page" anchory="page"/>
                  </v:shape>
                </w:pict>
              </mc:Fallback>
            </mc:AlternateContent>
          </w:r>
        </w:p>
        <w:p w14:paraId="076E0CD9" w14:textId="71E8D8F0" w:rsidR="009D1101" w:rsidRDefault="00807A75" w:rsidP="00520D12">
          <w:pPr>
            <w:spacing w:after="160" w:line="259" w:lineRule="auto"/>
          </w:pPr>
          <w:r>
            <w:br w:type="page"/>
          </w:r>
        </w:p>
      </w:sdtContent>
    </w:sdt>
    <w:p w14:paraId="1592259F" w14:textId="77777777" w:rsidR="00D7766B" w:rsidRPr="00B07B27" w:rsidRDefault="00D7766B" w:rsidP="00D7766B">
      <w:pPr>
        <w:pStyle w:val="NormalWeb"/>
        <w:jc w:val="both"/>
        <w:rPr>
          <w:rFonts w:ascii="Arial" w:hAnsi="Arial" w:cs="Arial"/>
        </w:rPr>
      </w:pPr>
      <w:r w:rsidRPr="00B07B27">
        <w:rPr>
          <w:rFonts w:ascii="Arial" w:hAnsi="Arial" w:cs="Arial"/>
        </w:rPr>
        <w:lastRenderedPageBreak/>
        <w:t>În conformitate cu prevederile art. 3 din Anexa nr. 1 la HG nr. 639/2023, cerințele contextuale reprezintă ansamblul condițiilor și circumstanțelor specifice care trebuie avute în vedere în implementarea principiilor și mecanismelor de guvernanță corporativă. Acestea sunt determinate de particularitățile organizației, de mediul în care aceasta își desfășoară activitatea, de situația economică și financiară, de nivelul de maturitate al guvernanței corporative, de contextul legislativ și de poziționarea strategică a întreprinderii publice.</w:t>
      </w:r>
    </w:p>
    <w:p w14:paraId="22BA146A" w14:textId="189A739A" w:rsidR="00D7766B" w:rsidRDefault="00D7766B" w:rsidP="00D7766B">
      <w:pPr>
        <w:pStyle w:val="NormalWeb"/>
        <w:jc w:val="both"/>
        <w:rPr>
          <w:rFonts w:ascii="Arial" w:hAnsi="Arial" w:cs="Arial"/>
        </w:rPr>
      </w:pPr>
      <w:r w:rsidRPr="00B07B27">
        <w:rPr>
          <w:rFonts w:ascii="Arial" w:hAnsi="Arial" w:cs="Arial"/>
        </w:rPr>
        <w:t xml:space="preserve">Contextul actual al </w:t>
      </w:r>
      <w:r w:rsidRPr="004C5CB3">
        <w:rPr>
          <w:rFonts w:ascii="Arial" w:hAnsi="Arial" w:cs="Arial"/>
        </w:rPr>
        <w:t xml:space="preserve">ECOSERV SIG S.R.L. </w:t>
      </w:r>
      <w:r w:rsidRPr="00B07B27">
        <w:rPr>
          <w:rFonts w:ascii="Arial" w:hAnsi="Arial" w:cs="Arial"/>
        </w:rPr>
        <w:t>este influențat de o serie de factori interni și externi care vor avea un impact semnificativ asupra activității societății în perioada 2026–2030 și care trebuie avuți în vedere de viitorii administratori în procesul de elaborare și implementare a planului de administrare.</w:t>
      </w:r>
    </w:p>
    <w:p w14:paraId="57ADDD34" w14:textId="0F6FF17D" w:rsidR="00D7766B" w:rsidRDefault="00D7766B" w:rsidP="00D7766B">
      <w:pPr>
        <w:pStyle w:val="NormalWeb"/>
        <w:jc w:val="both"/>
        <w:rPr>
          <w:rFonts w:ascii="Arial" w:hAnsi="Arial" w:cs="Arial"/>
        </w:rPr>
      </w:pPr>
    </w:p>
    <w:p w14:paraId="440C04A8" w14:textId="77777777" w:rsidR="00D7766B" w:rsidRDefault="00D7766B" w:rsidP="00D7766B">
      <w:pPr>
        <w:pStyle w:val="Heading1"/>
        <w:shd w:val="clear" w:color="auto" w:fill="1F3864"/>
        <w:spacing w:before="360" w:after="120"/>
        <w:ind w:right="180"/>
        <w:jc w:val="both"/>
      </w:pPr>
      <w:bookmarkStart w:id="0" w:name="_Toc230607132"/>
      <w:r>
        <w:rPr>
          <w:b w:val="0"/>
          <w:bCs w:val="0"/>
          <w:color w:val="FFFFFF"/>
        </w:rPr>
        <w:t>PREZENTAREA SOCIETĂȚII ECOSERV SIG S.R.L.</w:t>
      </w:r>
      <w:bookmarkEnd w:id="0"/>
    </w:p>
    <w:p w14:paraId="1C1B8909" w14:textId="77777777" w:rsidR="00D7766B" w:rsidRDefault="00D7766B" w:rsidP="00D7766B">
      <w:pPr>
        <w:pStyle w:val="Heading2"/>
        <w:spacing w:before="280" w:after="100"/>
        <w:jc w:val="both"/>
      </w:pPr>
      <w:bookmarkStart w:id="1" w:name="_Toc230607133"/>
      <w:r>
        <w:rPr>
          <w:b/>
          <w:bCs/>
          <w:color w:val="1F3864"/>
          <w:sz w:val="24"/>
          <w:szCs w:val="24"/>
        </w:rPr>
        <w:t>1. Date de identificare și istoric</w:t>
      </w:r>
      <w:bookmarkEnd w:id="1"/>
    </w:p>
    <w:p w14:paraId="6764D63D" w14:textId="77777777" w:rsidR="00D7766B" w:rsidRDefault="00D7766B" w:rsidP="00D7766B">
      <w:pPr>
        <w:spacing w:before="80" w:after="80"/>
        <w:jc w:val="both"/>
      </w:pPr>
      <w:r>
        <w:t>ECOSERV SIG S.R.L. este o societate comercială cu capital integral de stat, constituită prin Hotărârea Consiliului Local Sighișoara nr. 49/31.03.2011, modificată și completată prin Hotărârea Consiliului Local Sighișoara nr. 105/08.06.2011, având la bază reorganizarea Serviciului Public de Gospodărie a Municipiului Sighișoara. Societatea a preluat patrimoniul, personalul și atribuțiile fostului serviciu public, asigurând continuitatea prestării serviciilor comunitare de utilități publice pentru cetățenii Municipiului Sighișoara.</w:t>
      </w:r>
    </w:p>
    <w:p w14:paraId="227BD64D" w14:textId="77777777" w:rsidR="00D7766B" w:rsidRDefault="00D7766B" w:rsidP="00D7766B">
      <w:pPr>
        <w:spacing w:before="80" w:after="80"/>
        <w:jc w:val="both"/>
      </w:pPr>
      <w:r>
        <w:t>Prin Hotărârea Consiliului Local Sighișoara nr. 76/25.04.2012, completată prin HCL nr. 93/31.05.2012 și modificată prin HCL nr. 54/28.03.2013, s-a aprobat delegarea gestiunii directe pentru unele servicii de utilități publice către ECOSERV SIG S.R.L. Contractul de delegare a gestiunii prin atribuire directă a unor activități și servicii comunitare de utilități publice ale Municipiului Sighișoara a fost înregistrat sub nr. 16.200/02.08.2012, aprobat prin HCL Sighișoara nr. 11/12.07.2012 și completat prin mai multe acte adiționale. Contractul de delegare a gestiunii prin atribuire directă a activităților specifice serviciului public de salubrizare al Municipiului Sighișoara a fost înregistrat sub nr. 32.621/12.10.2022 și aprobat prin Hotărârea Consiliului Local Sighișoara nr. 242/29.09.2022.</w:t>
      </w:r>
    </w:p>
    <w:p w14:paraId="03D91048" w14:textId="77777777" w:rsidR="00D7766B" w:rsidRDefault="00D7766B" w:rsidP="00D7766B">
      <w:pPr>
        <w:pStyle w:val="Heading2"/>
        <w:spacing w:before="280" w:after="100"/>
        <w:jc w:val="both"/>
      </w:pPr>
      <w:bookmarkStart w:id="2" w:name="_Toc230607135"/>
      <w:r>
        <w:rPr>
          <w:b/>
          <w:bCs/>
          <w:color w:val="1F3864"/>
          <w:sz w:val="24"/>
          <w:szCs w:val="24"/>
        </w:rPr>
        <w:t>2. Serviciile delegate și structura operațională</w:t>
      </w:r>
      <w:bookmarkEnd w:id="2"/>
    </w:p>
    <w:p w14:paraId="3952587F" w14:textId="77777777" w:rsidR="00D7766B" w:rsidRDefault="00D7766B" w:rsidP="00D7766B">
      <w:pPr>
        <w:spacing w:before="80" w:after="80"/>
        <w:jc w:val="both"/>
      </w:pPr>
      <w:r>
        <w:t>În baza contractului de delegare a gestiunii nr. 16.200/02.08.2012 și a actelor adiționale ulterioare, precum și a contractului de delegare a gestiunii nr. 32.621/12.10.2022, ECOSERV SIG S.R.L. desfășoară, în numele și pe seama Municipiului Sighișoara, două mari categorii de activități de utilitate publică locală:</w:t>
      </w:r>
    </w:p>
    <w:p w14:paraId="2719DEC6" w14:textId="77777777" w:rsidR="00D7766B" w:rsidRDefault="00D7766B" w:rsidP="00D7766B">
      <w:pPr>
        <w:pStyle w:val="Heading3"/>
        <w:spacing w:after="80"/>
        <w:jc w:val="both"/>
      </w:pPr>
      <w:bookmarkStart w:id="3" w:name="_Toc230607136"/>
      <w:r>
        <w:rPr>
          <w:b w:val="0"/>
          <w:bCs w:val="0"/>
          <w:color w:val="2E5FA3"/>
        </w:rPr>
        <w:t>2.1. Serviciul Public de Salubrizare</w:t>
      </w:r>
      <w:bookmarkEnd w:id="3"/>
    </w:p>
    <w:p w14:paraId="26841538" w14:textId="77777777" w:rsidR="00D7766B" w:rsidRDefault="00D7766B" w:rsidP="00D7766B">
      <w:pPr>
        <w:pStyle w:val="ListParagraph"/>
        <w:numPr>
          <w:ilvl w:val="0"/>
          <w:numId w:val="7"/>
        </w:numPr>
        <w:spacing w:before="60" w:after="60" w:line="300" w:lineRule="auto"/>
        <w:contextualSpacing w:val="0"/>
        <w:jc w:val="both"/>
      </w:pPr>
      <w:r>
        <w:t>Colectarea și transportul deșeurilor provenite din locuințe, generate din activități de reamenajare și reabilitare interioară și/sau exterioară a acestora</w:t>
      </w:r>
    </w:p>
    <w:p w14:paraId="342EBD2B" w14:textId="77777777" w:rsidR="00D7766B" w:rsidRDefault="00D7766B" w:rsidP="00D7766B">
      <w:pPr>
        <w:pStyle w:val="ListParagraph"/>
        <w:numPr>
          <w:ilvl w:val="0"/>
          <w:numId w:val="7"/>
        </w:numPr>
        <w:spacing w:before="60" w:after="60" w:line="300" w:lineRule="auto"/>
        <w:contextualSpacing w:val="0"/>
        <w:jc w:val="both"/>
      </w:pPr>
      <w:r>
        <w:t>Colectarea și transportul deșeurilor din parcuri, piețe, locuri de agrement și domeniul public</w:t>
      </w:r>
    </w:p>
    <w:p w14:paraId="001BDA77" w14:textId="77777777" w:rsidR="00D7766B" w:rsidRDefault="00D7766B" w:rsidP="00D7766B">
      <w:pPr>
        <w:pStyle w:val="ListParagraph"/>
        <w:numPr>
          <w:ilvl w:val="0"/>
          <w:numId w:val="7"/>
        </w:numPr>
        <w:spacing w:before="60" w:after="60" w:line="300" w:lineRule="auto"/>
        <w:contextualSpacing w:val="0"/>
        <w:jc w:val="both"/>
      </w:pPr>
      <w:r>
        <w:t>Măturatul, spălatul, stropitul și întreținerea spațiilor publice, a arterelor rutiere și a piețelor</w:t>
      </w:r>
    </w:p>
    <w:p w14:paraId="4798B16A" w14:textId="77777777" w:rsidR="00D7766B" w:rsidRDefault="00D7766B" w:rsidP="00D7766B">
      <w:pPr>
        <w:pStyle w:val="ListParagraph"/>
        <w:numPr>
          <w:ilvl w:val="0"/>
          <w:numId w:val="7"/>
        </w:numPr>
        <w:spacing w:before="60" w:after="60" w:line="300" w:lineRule="auto"/>
        <w:contextualSpacing w:val="0"/>
        <w:jc w:val="both"/>
      </w:pPr>
      <w:r>
        <w:lastRenderedPageBreak/>
        <w:t>Curățarea și transportul zăpezii de pe căile publice și menținerea în funcțiune a acestora pe timp de polei sau îngheț</w:t>
      </w:r>
    </w:p>
    <w:p w14:paraId="47DB1377" w14:textId="77777777" w:rsidR="00D7766B" w:rsidRDefault="00D7766B" w:rsidP="00D7766B">
      <w:pPr>
        <w:spacing w:before="60" w:after="60" w:line="300" w:lineRule="auto"/>
        <w:jc w:val="both"/>
      </w:pPr>
    </w:p>
    <w:p w14:paraId="56665729" w14:textId="77777777" w:rsidR="00D7766B" w:rsidRDefault="00D7766B" w:rsidP="00D7766B">
      <w:pPr>
        <w:pStyle w:val="Heading3"/>
        <w:spacing w:after="80"/>
        <w:jc w:val="both"/>
      </w:pPr>
      <w:bookmarkStart w:id="4" w:name="_Toc230607137"/>
      <w:r>
        <w:rPr>
          <w:b w:val="0"/>
          <w:bCs w:val="0"/>
          <w:color w:val="2E5FA3"/>
        </w:rPr>
        <w:t>2.2. Serviciul Public pentru Administrarea Domeniului Public și Privat</w:t>
      </w:r>
      <w:bookmarkEnd w:id="4"/>
    </w:p>
    <w:p w14:paraId="2F2AA8B8" w14:textId="77777777" w:rsidR="00D7766B" w:rsidRDefault="00D7766B" w:rsidP="00D7766B">
      <w:pPr>
        <w:pStyle w:val="ListParagraph"/>
        <w:numPr>
          <w:ilvl w:val="0"/>
          <w:numId w:val="7"/>
        </w:numPr>
        <w:spacing w:before="60" w:after="60" w:line="300" w:lineRule="auto"/>
        <w:contextualSpacing w:val="0"/>
        <w:jc w:val="both"/>
      </w:pPr>
      <w:r>
        <w:t>Construirea, modernizarea, exploatarea și întreținerea străzilor, drumurilor, podurilor, pasajelor rutiere și pietonale, subterane și supraterane</w:t>
      </w:r>
    </w:p>
    <w:p w14:paraId="1297791B" w14:textId="77777777" w:rsidR="00D7766B" w:rsidRDefault="00D7766B" w:rsidP="00D7766B">
      <w:pPr>
        <w:pStyle w:val="ListParagraph"/>
        <w:numPr>
          <w:ilvl w:val="0"/>
          <w:numId w:val="7"/>
        </w:numPr>
        <w:spacing w:before="60" w:after="60" w:line="300" w:lineRule="auto"/>
        <w:contextualSpacing w:val="0"/>
        <w:jc w:val="both"/>
      </w:pPr>
      <w:r>
        <w:t>Amenajarea și întreținerea zonelor verzi, a parcurilor și grădinilor publice, a terenurilor de sport, a locurilor de agrement, a locurilor de picnic și a terenurilor de joacă pentru copii</w:t>
      </w:r>
    </w:p>
    <w:p w14:paraId="580DC79D" w14:textId="77777777" w:rsidR="00D7766B" w:rsidRDefault="00D7766B" w:rsidP="00D7766B">
      <w:pPr>
        <w:pStyle w:val="ListParagraph"/>
        <w:numPr>
          <w:ilvl w:val="0"/>
          <w:numId w:val="7"/>
        </w:numPr>
        <w:spacing w:before="60" w:after="60" w:line="300" w:lineRule="auto"/>
        <w:contextualSpacing w:val="0"/>
        <w:jc w:val="both"/>
      </w:pPr>
      <w:r>
        <w:t>Amenajarea, organizarea și exploatarea parcărilor publice de pe raza Municipiului Sighișoara</w:t>
      </w:r>
    </w:p>
    <w:p w14:paraId="23AFC4D4" w14:textId="77777777" w:rsidR="00D7766B" w:rsidRDefault="00D7766B" w:rsidP="00D7766B">
      <w:pPr>
        <w:pStyle w:val="ListParagraph"/>
        <w:numPr>
          <w:ilvl w:val="0"/>
          <w:numId w:val="7"/>
        </w:numPr>
        <w:spacing w:before="60" w:after="60" w:line="300" w:lineRule="auto"/>
        <w:contextualSpacing w:val="0"/>
        <w:jc w:val="both"/>
      </w:pPr>
      <w:r>
        <w:t>Construirea, modernizarea, întreținerea, administrarea și exploatarea piețelor agroalimentare, a bazarurilor, târgurilor și oboarelor</w:t>
      </w:r>
    </w:p>
    <w:p w14:paraId="291EB6FC" w14:textId="77777777" w:rsidR="00D7766B" w:rsidRDefault="00D7766B" w:rsidP="00D7766B">
      <w:pPr>
        <w:pStyle w:val="ListParagraph"/>
        <w:numPr>
          <w:ilvl w:val="0"/>
          <w:numId w:val="7"/>
        </w:numPr>
        <w:spacing w:before="60" w:after="60" w:line="300" w:lineRule="auto"/>
        <w:contextualSpacing w:val="0"/>
        <w:jc w:val="both"/>
      </w:pPr>
      <w:r>
        <w:t>Organizarea și optimizarea circulației rutiere și pietonale</w:t>
      </w:r>
    </w:p>
    <w:p w14:paraId="1A5E9D58" w14:textId="77777777" w:rsidR="00D7766B" w:rsidRDefault="00D7766B" w:rsidP="00D7766B">
      <w:pPr>
        <w:pStyle w:val="ListParagraph"/>
        <w:numPr>
          <w:ilvl w:val="0"/>
          <w:numId w:val="7"/>
        </w:numPr>
        <w:spacing w:before="60" w:after="60" w:line="300" w:lineRule="auto"/>
        <w:contextualSpacing w:val="0"/>
        <w:jc w:val="both"/>
      </w:pPr>
      <w:r>
        <w:t>Instalarea, întreținerea și funcționarea sistemelor de semnalizare și dirijare a circulației urbane</w:t>
      </w:r>
    </w:p>
    <w:p w14:paraId="3AC6EA7F" w14:textId="77777777" w:rsidR="00D7766B" w:rsidRDefault="00D7766B" w:rsidP="00D7766B">
      <w:pPr>
        <w:pStyle w:val="ListParagraph"/>
        <w:numPr>
          <w:ilvl w:val="0"/>
          <w:numId w:val="7"/>
        </w:numPr>
        <w:spacing w:before="60" w:after="60" w:line="300" w:lineRule="auto"/>
        <w:contextualSpacing w:val="0"/>
        <w:jc w:val="both"/>
      </w:pPr>
      <w:r>
        <w:t>Amenajarea, organizarea și exploatarea mobilierului urban și ambiental</w:t>
      </w:r>
    </w:p>
    <w:p w14:paraId="7C1EE672" w14:textId="77777777" w:rsidR="00D7766B" w:rsidRDefault="00D7766B" w:rsidP="00D7766B">
      <w:pPr>
        <w:pStyle w:val="ListParagraph"/>
        <w:numPr>
          <w:ilvl w:val="0"/>
          <w:numId w:val="7"/>
        </w:numPr>
        <w:spacing w:before="60" w:after="60" w:line="300" w:lineRule="auto"/>
        <w:contextualSpacing w:val="0"/>
        <w:jc w:val="both"/>
      </w:pPr>
      <w:r>
        <w:t>Înființarea, organizarea și exploatarea spălătoriilor și atelierelor de reparații auto</w:t>
      </w:r>
    </w:p>
    <w:p w14:paraId="487B9B39" w14:textId="77777777" w:rsidR="00D7766B" w:rsidRDefault="00D7766B" w:rsidP="00D7766B">
      <w:pPr>
        <w:pStyle w:val="ListParagraph"/>
        <w:numPr>
          <w:ilvl w:val="0"/>
          <w:numId w:val="7"/>
        </w:numPr>
        <w:spacing w:before="60" w:after="60" w:line="300" w:lineRule="auto"/>
        <w:contextualSpacing w:val="0"/>
        <w:jc w:val="both"/>
      </w:pPr>
      <w:r>
        <w:t>Amenajarea, întreținerea și exploatarea ștrandurilor și a lacurilor</w:t>
      </w:r>
    </w:p>
    <w:p w14:paraId="48FEC4A1" w14:textId="77777777" w:rsidR="00D7766B" w:rsidRDefault="00D7766B" w:rsidP="00D7766B">
      <w:pPr>
        <w:pStyle w:val="ListParagraph"/>
        <w:numPr>
          <w:ilvl w:val="0"/>
          <w:numId w:val="7"/>
        </w:numPr>
        <w:spacing w:before="60" w:after="60" w:line="300" w:lineRule="auto"/>
        <w:contextualSpacing w:val="0"/>
        <w:jc w:val="both"/>
      </w:pPr>
      <w:r>
        <w:t>Organizarea și exploatarea activității de administrare a toaletelor publice</w:t>
      </w:r>
    </w:p>
    <w:p w14:paraId="70CA360B" w14:textId="77777777" w:rsidR="00D7766B" w:rsidRDefault="00D7766B" w:rsidP="00D7766B">
      <w:pPr>
        <w:pStyle w:val="Heading1"/>
        <w:shd w:val="clear" w:color="auto" w:fill="1F3864"/>
        <w:spacing w:before="360" w:after="120"/>
        <w:ind w:right="180"/>
        <w:jc w:val="both"/>
      </w:pPr>
      <w:bookmarkStart w:id="5" w:name="_Toc230607139"/>
      <w:r>
        <w:rPr>
          <w:b w:val="0"/>
          <w:bCs w:val="0"/>
          <w:color w:val="FFFFFF"/>
        </w:rPr>
        <w:t>CONTEXTUL SOCIO-ECONOMIC ȘI STRATEGIC AL MUNICIPIULUI SIGHIȘOARA</w:t>
      </w:r>
      <w:bookmarkEnd w:id="5"/>
    </w:p>
    <w:p w14:paraId="188830DF" w14:textId="77777777" w:rsidR="00D7766B" w:rsidRDefault="00D7766B" w:rsidP="00D7766B">
      <w:pPr>
        <w:pStyle w:val="Heading2"/>
        <w:spacing w:before="280" w:after="100"/>
        <w:jc w:val="both"/>
      </w:pPr>
      <w:bookmarkStart w:id="6" w:name="_Toc230607140"/>
      <w:r>
        <w:rPr>
          <w:b/>
          <w:bCs/>
          <w:color w:val="1F3864"/>
          <w:sz w:val="24"/>
          <w:szCs w:val="24"/>
        </w:rPr>
        <w:t>1. Profilul Municipiului Sighișoara</w:t>
      </w:r>
      <w:bookmarkEnd w:id="6"/>
    </w:p>
    <w:p w14:paraId="3BC78BA4" w14:textId="77777777" w:rsidR="00D7766B" w:rsidRDefault="00D7766B" w:rsidP="00D7766B">
      <w:pPr>
        <w:spacing w:before="80" w:after="80"/>
        <w:jc w:val="both"/>
      </w:pPr>
      <w:r>
        <w:t>Municipiul Sighișoara este reședința de județ a județului Mureș alături de Târgu Mureș, fiind unul dintre cele mai importante centre urbane din centrul Transilvaniei. Cu o populație de aproximativ 25.000-28.000 de locuitori, Sighișoara se distinge prin statutul său unic: centrul medieval este inclus pe Lista Patrimoniului Mondial UNESCO din 1999, fiind una dintre cele mai bine conservate cetăți medievale locuite din Europa. Această moștenire excepțională generează o responsabilitate deosebită pentru toate serviciile publice locale, inclusiv pentru ECOSERV SIG S.R.L.</w:t>
      </w:r>
    </w:p>
    <w:p w14:paraId="7144E7FE" w14:textId="77777777" w:rsidR="00D7766B" w:rsidRDefault="00D7766B" w:rsidP="00D7766B">
      <w:pPr>
        <w:spacing w:before="80" w:after="80"/>
        <w:jc w:val="both"/>
      </w:pPr>
      <w:r>
        <w:t>Economia locală este diversificată, cu o tradiție în industria prelucrătoare (mecanică, auto, textilă), comerț și, tot mai pronunțat, în turism — Sighișoara primind anual zeci de mii de turiști români și internaționali, cu vârfuri semnificative în sezonul estival și cu ocazia Festivalului Medieval. Această dinamică turistică exercită presiuni semnificative asupra serviciilor de salubrizare, mentenanță a domeniului public și parcări, impunând standarde ridicate de calitate și flexibilitate operațională.</w:t>
      </w:r>
    </w:p>
    <w:p w14:paraId="7B84FE2B" w14:textId="77777777" w:rsidR="00D7766B" w:rsidRDefault="00D7766B" w:rsidP="00D7766B">
      <w:pPr>
        <w:pStyle w:val="Heading2"/>
        <w:spacing w:before="280" w:after="100"/>
        <w:jc w:val="both"/>
      </w:pPr>
      <w:bookmarkStart w:id="7" w:name="_Toc230607141"/>
      <w:r>
        <w:rPr>
          <w:b/>
          <w:bCs/>
          <w:color w:val="1F3864"/>
          <w:sz w:val="24"/>
          <w:szCs w:val="24"/>
        </w:rPr>
        <w:t>2. Provocări și oportunități sectoriale</w:t>
      </w:r>
      <w:bookmarkEnd w:id="7"/>
    </w:p>
    <w:p w14:paraId="3817C46A" w14:textId="77777777" w:rsidR="00D7766B" w:rsidRDefault="00D7766B" w:rsidP="00D7766B">
      <w:pPr>
        <w:pStyle w:val="Heading3"/>
        <w:spacing w:after="80"/>
        <w:jc w:val="both"/>
      </w:pPr>
      <w:bookmarkStart w:id="8" w:name="_Toc230607142"/>
      <w:r>
        <w:rPr>
          <w:b w:val="0"/>
          <w:bCs w:val="0"/>
          <w:color w:val="2E5FA3"/>
        </w:rPr>
        <w:t>2.1. Patrimoniul UNESCO și responsabilitățile specifice</w:t>
      </w:r>
      <w:bookmarkEnd w:id="8"/>
    </w:p>
    <w:p w14:paraId="02D6D5AD" w14:textId="77777777" w:rsidR="00D7766B" w:rsidRDefault="00D7766B" w:rsidP="00D7766B">
      <w:pPr>
        <w:spacing w:before="80" w:after="80"/>
        <w:jc w:val="both"/>
      </w:pPr>
      <w:r>
        <w:t xml:space="preserve">Statutul de sit UNESCO al centrului medieval Sighișoara impune obligații specifice tuturor operatorilor de servicii publice care acționează în zona protejată. Standardele de mentenanță a infrastructurii (pavaje, trotuare, scurgeri pluviale), calitatea și designul mobilierului urban și a semnalizării rutiere, </w:t>
      </w:r>
      <w:r>
        <w:lastRenderedPageBreak/>
        <w:t>precum și gestiunea deșeurilor din zona centrală trebuie să respecte atât normele tehnice, cât și cerințele de conservare a patrimoniului cultural. ECOSERV SIG S.R.L. trebuie să demonstreze că activitățile sale contribuie la protejarea și punerea în valoare a patrimoniului UNESCO, nu la deteriorarea lui.</w:t>
      </w:r>
    </w:p>
    <w:p w14:paraId="06D0060C" w14:textId="77777777" w:rsidR="00D7766B" w:rsidRDefault="00D7766B" w:rsidP="00D7766B">
      <w:pPr>
        <w:spacing w:before="80" w:after="80"/>
        <w:jc w:val="both"/>
      </w:pPr>
      <w:r>
        <w:t>Intervenția pe infrastructura stradală în zona protejată presupune colaborare strânsă cu Direcția de Cultură a Județului Mureș și, după caz, cu Ministerul Culturii, obținerea avizelor specifice și utilizarea materialelor și tehnicilor compatibile cu caracterul zonei istorice. Aceste cerințe se traduc în timpi de execuție mai lungi și costuri mai ridicate față de intervențiile similare în zone fără restricții de patrimoniu, aspect pe care autoritatea publică tutelară îl are în vedere la dimensionarea resurselor puse la dispoziția societății.</w:t>
      </w:r>
    </w:p>
    <w:p w14:paraId="7584B6AD" w14:textId="77777777" w:rsidR="00D7766B" w:rsidRDefault="00D7766B" w:rsidP="00D7766B">
      <w:pPr>
        <w:pStyle w:val="Heading3"/>
        <w:spacing w:after="80"/>
        <w:jc w:val="both"/>
      </w:pPr>
      <w:bookmarkStart w:id="9" w:name="_Toc230607143"/>
      <w:r>
        <w:rPr>
          <w:b w:val="0"/>
          <w:bCs w:val="0"/>
          <w:color w:val="2E5FA3"/>
        </w:rPr>
        <w:t>2.2. Infrastructura rutieră și starea domeniului public</w:t>
      </w:r>
      <w:bookmarkEnd w:id="9"/>
    </w:p>
    <w:p w14:paraId="7F610425" w14:textId="77777777" w:rsidR="00D7766B" w:rsidRDefault="00D7766B" w:rsidP="00D7766B">
      <w:pPr>
        <w:spacing w:before="80" w:after="80"/>
        <w:jc w:val="both"/>
      </w:pPr>
      <w:r>
        <w:t>Infrastructura rutieră a Municipiului Sighișoara prezintă un grad semnificativ de uzură fizică, atât în zona centrală istorică, cât și în cartierele rezidențiale. Cheltuielile de mentenanță și reabilitare a drumurilor, trotuarelor, podurilor și pasajelor reprezintă una dintre cele mai mari presiuni bugetare ale societății. Planificarea și prioritizarea intervențiilor de reabilitare, în funcție de gradul de uzură, de impactul asupra traficului și de cerințele de siguranță, constituie una dintre responsabilitățile esențiale ale echipei de conducere.</w:t>
      </w:r>
    </w:p>
    <w:p w14:paraId="47E8F35B" w14:textId="77777777" w:rsidR="00D7766B" w:rsidRDefault="00D7766B" w:rsidP="00D7766B">
      <w:pPr>
        <w:pStyle w:val="ListParagraph"/>
        <w:numPr>
          <w:ilvl w:val="0"/>
          <w:numId w:val="7"/>
        </w:numPr>
        <w:spacing w:before="60" w:after="60" w:line="300" w:lineRule="auto"/>
        <w:contextualSpacing w:val="0"/>
        <w:jc w:val="both"/>
      </w:pPr>
      <w:r>
        <w:t>Necesitatea unui inventar actualizat al stării tehnice a infrastructurii rutiere (indice de stare a drumurilor)</w:t>
      </w:r>
    </w:p>
    <w:p w14:paraId="4ECCC3E6" w14:textId="77777777" w:rsidR="00D7766B" w:rsidRDefault="00D7766B" w:rsidP="00D7766B">
      <w:pPr>
        <w:pStyle w:val="ListParagraph"/>
        <w:numPr>
          <w:ilvl w:val="0"/>
          <w:numId w:val="7"/>
        </w:numPr>
        <w:spacing w:before="60" w:after="60" w:line="300" w:lineRule="auto"/>
        <w:contextualSpacing w:val="0"/>
        <w:jc w:val="both"/>
      </w:pPr>
      <w:r>
        <w:t>Planificarea multianuală a investițiilor în reabilitare, cu priorități clare și criterii transparente</w:t>
      </w:r>
    </w:p>
    <w:p w14:paraId="2084203B" w14:textId="77777777" w:rsidR="00D7766B" w:rsidRDefault="00D7766B" w:rsidP="00D7766B">
      <w:pPr>
        <w:pStyle w:val="ListParagraph"/>
        <w:numPr>
          <w:ilvl w:val="0"/>
          <w:numId w:val="7"/>
        </w:numPr>
        <w:spacing w:before="60" w:after="60" w:line="300" w:lineRule="auto"/>
        <w:contextualSpacing w:val="0"/>
        <w:jc w:val="both"/>
      </w:pPr>
      <w:r>
        <w:t>Corelarea intervențiilor de infrastructură cu lucrările de utilități (apă, canalizare, gaz), pentru evitarea deschiderii repetate a acelorași tronsoane</w:t>
      </w:r>
    </w:p>
    <w:p w14:paraId="07D52A77" w14:textId="77777777" w:rsidR="00D7766B" w:rsidRDefault="00D7766B" w:rsidP="00D7766B">
      <w:pPr>
        <w:pStyle w:val="ListParagraph"/>
        <w:numPr>
          <w:ilvl w:val="0"/>
          <w:numId w:val="7"/>
        </w:numPr>
        <w:spacing w:before="60" w:after="60" w:line="300" w:lineRule="auto"/>
        <w:contextualSpacing w:val="0"/>
        <w:jc w:val="both"/>
      </w:pPr>
      <w:r>
        <w:t>Respectarea standardelor tehnice și a normelor de securitate a traficului pe durata executării lucrărilor</w:t>
      </w:r>
    </w:p>
    <w:p w14:paraId="17CABF18" w14:textId="77777777" w:rsidR="00D7766B" w:rsidRDefault="00D7766B" w:rsidP="00D7766B">
      <w:pPr>
        <w:pStyle w:val="ListParagraph"/>
        <w:numPr>
          <w:ilvl w:val="0"/>
          <w:numId w:val="7"/>
        </w:numPr>
        <w:spacing w:before="60" w:after="60" w:line="300" w:lineRule="auto"/>
        <w:contextualSpacing w:val="0"/>
        <w:jc w:val="both"/>
      </w:pPr>
      <w:r>
        <w:t>Gestionarea eficientă a parcului de utilaje și vehicule specializate, esențial pentru execuția lucrărilor</w:t>
      </w:r>
    </w:p>
    <w:p w14:paraId="5811C778" w14:textId="77777777" w:rsidR="00D7766B" w:rsidRDefault="00D7766B" w:rsidP="00D7766B">
      <w:pPr>
        <w:pStyle w:val="Heading3"/>
        <w:spacing w:after="80"/>
        <w:jc w:val="both"/>
      </w:pPr>
      <w:bookmarkStart w:id="10" w:name="_Toc230607144"/>
      <w:r>
        <w:rPr>
          <w:b w:val="0"/>
          <w:bCs w:val="0"/>
          <w:color w:val="2E5FA3"/>
        </w:rPr>
        <w:t>2.3. Spațiile verzi, parcurile și domeniile de agrement</w:t>
      </w:r>
      <w:bookmarkEnd w:id="10"/>
    </w:p>
    <w:p w14:paraId="3D1E38EF" w14:textId="77777777" w:rsidR="00D7766B" w:rsidRDefault="00D7766B" w:rsidP="00D7766B">
      <w:pPr>
        <w:spacing w:before="80" w:after="80"/>
        <w:jc w:val="both"/>
      </w:pPr>
      <w:r>
        <w:t>Sighișoara dispune de un fond important de spații verzi — parcuri, grădini publice, aliniamente, terenuri de sport și locuri de joacă — care reprezintă o componentă esențială a calității vieții urbane. Gestionarea acestora necesită investiții regulate în amenajare și mentenanță, utilizarea unui material săditor de calitate și a unor practici horticole sustenabile:</w:t>
      </w:r>
    </w:p>
    <w:p w14:paraId="4B7B09B5" w14:textId="77777777" w:rsidR="00D7766B" w:rsidRDefault="00D7766B" w:rsidP="00D7766B">
      <w:pPr>
        <w:pStyle w:val="ListParagraph"/>
        <w:numPr>
          <w:ilvl w:val="0"/>
          <w:numId w:val="7"/>
        </w:numPr>
        <w:spacing w:before="60" w:after="60" w:line="300" w:lineRule="auto"/>
        <w:contextualSpacing w:val="0"/>
        <w:jc w:val="both"/>
      </w:pPr>
      <w:r>
        <w:t>Elaborarea și implementarea unui plan de management al spațiilor verzi, cu obiective de acoperire, calitate și biodiversitate</w:t>
      </w:r>
    </w:p>
    <w:p w14:paraId="4A303946" w14:textId="77777777" w:rsidR="00D7766B" w:rsidRDefault="00D7766B" w:rsidP="00D7766B">
      <w:pPr>
        <w:pStyle w:val="ListParagraph"/>
        <w:numPr>
          <w:ilvl w:val="0"/>
          <w:numId w:val="7"/>
        </w:numPr>
        <w:spacing w:before="60" w:after="60" w:line="300" w:lineRule="auto"/>
        <w:contextualSpacing w:val="0"/>
        <w:jc w:val="both"/>
      </w:pPr>
      <w:r>
        <w:t>Modernizarea și diversificarea terenurilor de joacă pentru copii și a terenurilor de sport, în conformitate cu cerințele de siguranță EN 1176/1177</w:t>
      </w:r>
    </w:p>
    <w:p w14:paraId="37120813" w14:textId="77777777" w:rsidR="00D7766B" w:rsidRDefault="00D7766B" w:rsidP="00D7766B">
      <w:pPr>
        <w:pStyle w:val="ListParagraph"/>
        <w:numPr>
          <w:ilvl w:val="0"/>
          <w:numId w:val="7"/>
        </w:numPr>
        <w:spacing w:before="60" w:after="60" w:line="300" w:lineRule="auto"/>
        <w:contextualSpacing w:val="0"/>
        <w:jc w:val="both"/>
      </w:pPr>
      <w:r>
        <w:t>Managementul arboricol profesionist — inventarul arborilor, tăieri de formare/siguranță, tratamente fitosanitare, replantare după doborâri</w:t>
      </w:r>
    </w:p>
    <w:p w14:paraId="49CC8BFB" w14:textId="77777777" w:rsidR="00D7766B" w:rsidRDefault="00D7766B" w:rsidP="00D7766B">
      <w:pPr>
        <w:pStyle w:val="ListParagraph"/>
        <w:numPr>
          <w:ilvl w:val="0"/>
          <w:numId w:val="7"/>
        </w:numPr>
        <w:spacing w:before="60" w:after="60" w:line="300" w:lineRule="auto"/>
        <w:contextualSpacing w:val="0"/>
        <w:jc w:val="both"/>
      </w:pPr>
      <w:r>
        <w:t>Irigarea eficientă a spațiilor verzi, cu prioritate față de sistemele automatizate și economizatoare de apă</w:t>
      </w:r>
    </w:p>
    <w:p w14:paraId="4722F62C" w14:textId="77777777" w:rsidR="00D7766B" w:rsidRDefault="00D7766B" w:rsidP="00D7766B">
      <w:pPr>
        <w:pStyle w:val="ListParagraph"/>
        <w:numPr>
          <w:ilvl w:val="0"/>
          <w:numId w:val="7"/>
        </w:numPr>
        <w:spacing w:before="60" w:after="60" w:line="300" w:lineRule="auto"/>
        <w:contextualSpacing w:val="0"/>
        <w:jc w:val="both"/>
      </w:pPr>
      <w:r>
        <w:lastRenderedPageBreak/>
        <w:t>Amenajarea și întreținerea locurilor de picnic și a domeniilor de agrement în apropierea lacurilor și a parcurilor periurbane</w:t>
      </w:r>
    </w:p>
    <w:p w14:paraId="08F0F95F" w14:textId="77777777" w:rsidR="00D7766B" w:rsidRDefault="00D7766B" w:rsidP="00D7766B">
      <w:pPr>
        <w:pStyle w:val="Heading3"/>
        <w:spacing w:after="80"/>
        <w:jc w:val="both"/>
      </w:pPr>
      <w:bookmarkStart w:id="11" w:name="_Toc230607145"/>
      <w:bookmarkStart w:id="12" w:name="_GoBack"/>
      <w:bookmarkEnd w:id="12"/>
      <w:r>
        <w:rPr>
          <w:b w:val="0"/>
          <w:bCs w:val="0"/>
          <w:color w:val="2E5FA3"/>
        </w:rPr>
        <w:t>2.4. Piețele agroalimentare și comerțul tradițional</w:t>
      </w:r>
      <w:bookmarkEnd w:id="11"/>
    </w:p>
    <w:p w14:paraId="1F9B5A20" w14:textId="77777777" w:rsidR="00D7766B" w:rsidRDefault="00D7766B" w:rsidP="00D7766B">
      <w:pPr>
        <w:spacing w:before="80" w:after="80"/>
        <w:jc w:val="both"/>
      </w:pPr>
      <w:r>
        <w:t>Piața agroalimentară a Municipiului Sighișoara reprezintă atât un nod comercial funcțional, cât și un element al identității culturale și economice locale. ECOSERV SIG S.R.L. are responsabilitatea de a administra piața într-un mod care să asigure condiții igienico-sanitare corespunzătoare, accesul echitabil al producătorilor locali și al comercianților, și atractivitatea pentru consumatori:</w:t>
      </w:r>
    </w:p>
    <w:p w14:paraId="25DD4256" w14:textId="77777777" w:rsidR="00D7766B" w:rsidRDefault="00D7766B" w:rsidP="00D7766B">
      <w:pPr>
        <w:pStyle w:val="ListParagraph"/>
        <w:numPr>
          <w:ilvl w:val="0"/>
          <w:numId w:val="7"/>
        </w:numPr>
        <w:spacing w:before="60" w:after="60" w:line="300" w:lineRule="auto"/>
        <w:contextualSpacing w:val="0"/>
        <w:jc w:val="both"/>
      </w:pPr>
      <w:r>
        <w:t>Asigurarea și monitorizarea condițiilor igienico-sanitare conform normelor ANSVSA și ale autorităților sanitar-veterinare</w:t>
      </w:r>
    </w:p>
    <w:p w14:paraId="3446A660" w14:textId="77777777" w:rsidR="00D7766B" w:rsidRDefault="00D7766B" w:rsidP="00D7766B">
      <w:pPr>
        <w:pStyle w:val="ListParagraph"/>
        <w:numPr>
          <w:ilvl w:val="0"/>
          <w:numId w:val="7"/>
        </w:numPr>
        <w:spacing w:before="60" w:after="60" w:line="300" w:lineRule="auto"/>
        <w:contextualSpacing w:val="0"/>
        <w:jc w:val="both"/>
      </w:pPr>
      <w:r>
        <w:t>Modernizarea infrastructurii de piață — paviment, acoperire, instalații frigorifice, sisteme de canalizare și colectare deșeuri</w:t>
      </w:r>
    </w:p>
    <w:p w14:paraId="15696F25" w14:textId="77777777" w:rsidR="00D7766B" w:rsidRDefault="00D7766B" w:rsidP="00D7766B">
      <w:pPr>
        <w:pStyle w:val="ListParagraph"/>
        <w:numPr>
          <w:ilvl w:val="0"/>
          <w:numId w:val="7"/>
        </w:numPr>
        <w:spacing w:before="60" w:after="60" w:line="300" w:lineRule="auto"/>
        <w:contextualSpacing w:val="0"/>
        <w:jc w:val="both"/>
      </w:pPr>
      <w:r>
        <w:t>Politici tarifare echitabile și transparente, care să nu descurajeze producătorii locali și micii fermieri</w:t>
      </w:r>
    </w:p>
    <w:p w14:paraId="08D98FBF" w14:textId="77777777" w:rsidR="00D7766B" w:rsidRDefault="00D7766B" w:rsidP="00D7766B">
      <w:pPr>
        <w:pStyle w:val="ListParagraph"/>
        <w:numPr>
          <w:ilvl w:val="0"/>
          <w:numId w:val="7"/>
        </w:numPr>
        <w:spacing w:before="60" w:after="60" w:line="300" w:lineRule="auto"/>
        <w:contextualSpacing w:val="0"/>
        <w:jc w:val="both"/>
      </w:pPr>
      <w:r>
        <w:t>Digitalizarea operațiunilor de piață — evidența locatarilor, încasarea electronică a taxelor, sisteme de monitorizare video</w:t>
      </w:r>
    </w:p>
    <w:p w14:paraId="1D6C59CC" w14:textId="77777777" w:rsidR="00D7766B" w:rsidRDefault="00D7766B" w:rsidP="00D7766B">
      <w:pPr>
        <w:pStyle w:val="ListParagraph"/>
        <w:numPr>
          <w:ilvl w:val="0"/>
          <w:numId w:val="7"/>
        </w:numPr>
        <w:spacing w:before="60" w:after="60" w:line="300" w:lineRule="auto"/>
        <w:contextualSpacing w:val="0"/>
        <w:jc w:val="both"/>
      </w:pPr>
      <w:r>
        <w:t>Sprijinirea inițiativelor de piețe volante, târguri sezoniere și evenimente tematice care valorifică produsele locale</w:t>
      </w:r>
    </w:p>
    <w:p w14:paraId="60BD9E8E" w14:textId="77777777" w:rsidR="00D7766B" w:rsidRDefault="00D7766B" w:rsidP="00D7766B">
      <w:pPr>
        <w:pStyle w:val="Heading3"/>
        <w:spacing w:after="80"/>
        <w:jc w:val="both"/>
      </w:pPr>
      <w:bookmarkStart w:id="13" w:name="_Toc230607146"/>
      <w:r>
        <w:rPr>
          <w:b w:val="0"/>
          <w:bCs w:val="0"/>
          <w:color w:val="2E5FA3"/>
        </w:rPr>
        <w:t>2.5. Parcările publice și mobilitatea urbană</w:t>
      </w:r>
      <w:bookmarkEnd w:id="13"/>
    </w:p>
    <w:p w14:paraId="6578974F" w14:textId="77777777" w:rsidR="00D7766B" w:rsidRDefault="00D7766B" w:rsidP="00D7766B">
      <w:pPr>
        <w:spacing w:before="80" w:after="80"/>
        <w:jc w:val="both"/>
      </w:pPr>
      <w:r>
        <w:t>Gestionarea parcărilor publice reprezintă una dintre activitățile cu impact direct și vizibil asupra calității vieții urbane și a mobilității în Municipiul Sighișoara. Presiunea turistică sezonieră accentuează nevoia unui management performant al spațiilor de parcare, mai ales în zona centrului istoric:</w:t>
      </w:r>
    </w:p>
    <w:p w14:paraId="5E5196DA" w14:textId="77777777" w:rsidR="00D7766B" w:rsidRDefault="00D7766B" w:rsidP="00D7766B">
      <w:pPr>
        <w:pStyle w:val="ListParagraph"/>
        <w:numPr>
          <w:ilvl w:val="0"/>
          <w:numId w:val="7"/>
        </w:numPr>
        <w:spacing w:before="60" w:after="60" w:line="300" w:lineRule="auto"/>
        <w:contextualSpacing w:val="0"/>
        <w:jc w:val="both"/>
      </w:pPr>
      <w:r>
        <w:t>Administrarea eficientă a parcărilor publice cu plată și a celor de reședință, cu respectarea regulamentelor aprobate de Consiliul Local</w:t>
      </w:r>
    </w:p>
    <w:p w14:paraId="7B150B46" w14:textId="77777777" w:rsidR="00D7766B" w:rsidRDefault="00D7766B" w:rsidP="00D7766B">
      <w:pPr>
        <w:pStyle w:val="ListParagraph"/>
        <w:numPr>
          <w:ilvl w:val="0"/>
          <w:numId w:val="7"/>
        </w:numPr>
        <w:spacing w:before="60" w:after="60" w:line="300" w:lineRule="auto"/>
        <w:contextualSpacing w:val="0"/>
        <w:jc w:val="both"/>
      </w:pPr>
      <w:r>
        <w:t>Implementarea și mentenanța sistemelor de taxare electronică (parcometri, aplicații mobile, plată online), pentru reducerea cozilor și creșterea gradului de conformare</w:t>
      </w:r>
    </w:p>
    <w:p w14:paraId="715E73B6" w14:textId="77777777" w:rsidR="00D7766B" w:rsidRDefault="00D7766B" w:rsidP="00D7766B">
      <w:pPr>
        <w:pStyle w:val="ListParagraph"/>
        <w:numPr>
          <w:ilvl w:val="0"/>
          <w:numId w:val="7"/>
        </w:numPr>
        <w:spacing w:before="60" w:after="60" w:line="300" w:lineRule="auto"/>
        <w:contextualSpacing w:val="0"/>
        <w:jc w:val="both"/>
      </w:pPr>
      <w:r>
        <w:t>Monitorizarea ocupării parcărilor și comunicarea în timp real a disponibilității locurilor de parcare, în special în sezonul turistic</w:t>
      </w:r>
    </w:p>
    <w:p w14:paraId="4F8A13EA" w14:textId="77777777" w:rsidR="00D7766B" w:rsidRDefault="00D7766B" w:rsidP="00D7766B">
      <w:pPr>
        <w:pStyle w:val="ListParagraph"/>
        <w:numPr>
          <w:ilvl w:val="0"/>
          <w:numId w:val="7"/>
        </w:numPr>
        <w:spacing w:before="60" w:after="60" w:line="300" w:lineRule="auto"/>
        <w:contextualSpacing w:val="0"/>
        <w:jc w:val="both"/>
      </w:pPr>
      <w:r>
        <w:t>Gestionarea disciplinată a listelor de așteptare pentru locurile de parcare de reședință și transparentizarea procesului de atribuire</w:t>
      </w:r>
    </w:p>
    <w:p w14:paraId="7F2AC927" w14:textId="77777777" w:rsidR="00D7766B" w:rsidRDefault="00D7766B" w:rsidP="00D7766B">
      <w:pPr>
        <w:pStyle w:val="ListParagraph"/>
        <w:numPr>
          <w:ilvl w:val="0"/>
          <w:numId w:val="7"/>
        </w:numPr>
        <w:spacing w:before="60" w:after="60" w:line="300" w:lineRule="auto"/>
        <w:contextualSpacing w:val="0"/>
        <w:jc w:val="both"/>
      </w:pPr>
      <w:r>
        <w:t>Propuneri proactive de optimizare a planului de parcare la nivelul municipiului, inclusiv parcări de tip park &amp; ride la intrările în oraș</w:t>
      </w:r>
    </w:p>
    <w:p w14:paraId="2773D282" w14:textId="77777777" w:rsidR="00D7766B" w:rsidRDefault="00D7766B" w:rsidP="00D7766B">
      <w:pPr>
        <w:pStyle w:val="Heading3"/>
        <w:spacing w:after="80"/>
        <w:jc w:val="both"/>
      </w:pPr>
      <w:bookmarkStart w:id="14" w:name="_Toc230607147"/>
      <w:r>
        <w:rPr>
          <w:b w:val="0"/>
          <w:bCs w:val="0"/>
          <w:color w:val="2E5FA3"/>
        </w:rPr>
        <w:t>2.6. Salubrizarea și managementul deșeurilor</w:t>
      </w:r>
      <w:bookmarkEnd w:id="14"/>
    </w:p>
    <w:p w14:paraId="215F8A16" w14:textId="77777777" w:rsidR="00D7766B" w:rsidRDefault="00D7766B" w:rsidP="00D7766B">
      <w:pPr>
        <w:spacing w:before="80" w:after="80"/>
        <w:jc w:val="both"/>
      </w:pPr>
      <w:r>
        <w:t>Salubrizarea domeniului public al Municipiului Sighișoara — inclusiv în zona centrului istoric cu flux turistic intens — reprezintă o activitate cu vizibilitate ridicată și cu impact direct asupra imaginii orașului. ECOSERV SIG S.R.L. gestionează activitatea de salubrizare stradală și deszăpezire:</w:t>
      </w:r>
    </w:p>
    <w:p w14:paraId="6941450F" w14:textId="77777777" w:rsidR="00D7766B" w:rsidRDefault="00D7766B" w:rsidP="00D7766B">
      <w:pPr>
        <w:pStyle w:val="ListParagraph"/>
        <w:numPr>
          <w:ilvl w:val="0"/>
          <w:numId w:val="7"/>
        </w:numPr>
        <w:spacing w:before="60" w:after="60" w:line="300" w:lineRule="auto"/>
        <w:contextualSpacing w:val="0"/>
        <w:jc w:val="both"/>
      </w:pPr>
      <w:r>
        <w:t>Asigurarea unui serviciu de salubrizare stradală continuu, cu frecvențe adaptate sezonului și fluxului turistic, mai ales în zona centrului medieval UNESCO</w:t>
      </w:r>
    </w:p>
    <w:p w14:paraId="08032CD7" w14:textId="77777777" w:rsidR="00D7766B" w:rsidRDefault="00D7766B" w:rsidP="00D7766B">
      <w:pPr>
        <w:pStyle w:val="ListParagraph"/>
        <w:numPr>
          <w:ilvl w:val="0"/>
          <w:numId w:val="7"/>
        </w:numPr>
        <w:spacing w:before="60" w:after="60" w:line="300" w:lineRule="auto"/>
        <w:contextualSpacing w:val="0"/>
        <w:jc w:val="both"/>
      </w:pPr>
      <w:r>
        <w:lastRenderedPageBreak/>
        <w:t>Asigurarea unui serviciu de curățare și menținere în funcțiune a căilor publice pe timp de iarnă</w:t>
      </w:r>
    </w:p>
    <w:p w14:paraId="7CDBE627" w14:textId="77777777" w:rsidR="00D7766B" w:rsidRDefault="00D7766B" w:rsidP="00D7766B">
      <w:pPr>
        <w:pStyle w:val="ListParagraph"/>
        <w:numPr>
          <w:ilvl w:val="0"/>
          <w:numId w:val="7"/>
        </w:numPr>
        <w:spacing w:before="60" w:after="60" w:line="300" w:lineRule="auto"/>
        <w:contextualSpacing w:val="0"/>
        <w:jc w:val="both"/>
      </w:pPr>
      <w:r>
        <w:t>Întreținerea curățeniei străzilor prin operațiuni de măturat stradal, a spațiilor verzi stradale, a spațiilor de agrement și odihnă, a parcărilor și a pieței, precum și colectarea și îndepărtarea obiectelor aruncate pe jos sau în coșurile de gunoi</w:t>
      </w:r>
    </w:p>
    <w:p w14:paraId="1B197343" w14:textId="77777777" w:rsidR="00D7766B" w:rsidRDefault="00D7766B" w:rsidP="00D7766B">
      <w:pPr>
        <w:pStyle w:val="ListParagraph"/>
        <w:numPr>
          <w:ilvl w:val="0"/>
          <w:numId w:val="7"/>
        </w:numPr>
        <w:spacing w:before="60" w:after="60" w:line="300" w:lineRule="auto"/>
        <w:contextualSpacing w:val="0"/>
        <w:jc w:val="both"/>
      </w:pPr>
      <w:r>
        <w:t>Campanii de informare, educare și conștientizare adresate cetățenilor și operatorilor economici cu privire la menținerea curățeniei și colectarea separată a deșeurilor</w:t>
      </w:r>
    </w:p>
    <w:p w14:paraId="3A678604" w14:textId="77777777" w:rsidR="00D7766B" w:rsidRDefault="00D7766B" w:rsidP="00D7766B">
      <w:pPr>
        <w:pStyle w:val="ListParagraph"/>
        <w:numPr>
          <w:ilvl w:val="0"/>
          <w:numId w:val="7"/>
        </w:numPr>
        <w:spacing w:before="60" w:after="60" w:line="300" w:lineRule="auto"/>
        <w:contextualSpacing w:val="0"/>
        <w:jc w:val="both"/>
      </w:pPr>
      <w:r>
        <w:t>Monitorizarea și raportarea periodică a indicatorilor de performanță privind salubrizarea, conform contractului de delegare</w:t>
      </w:r>
    </w:p>
    <w:p w14:paraId="308D1588" w14:textId="77777777" w:rsidR="00D7766B" w:rsidRDefault="00D7766B" w:rsidP="00D7766B">
      <w:pPr>
        <w:pStyle w:val="Heading3"/>
        <w:spacing w:after="80"/>
        <w:jc w:val="both"/>
      </w:pPr>
      <w:bookmarkStart w:id="15" w:name="_Toc230607148"/>
      <w:r>
        <w:rPr>
          <w:b w:val="0"/>
          <w:bCs w:val="0"/>
          <w:color w:val="2E5FA3"/>
        </w:rPr>
        <w:t>2.7. Resurse umane și capacitate organizațională</w:t>
      </w:r>
      <w:bookmarkEnd w:id="15"/>
    </w:p>
    <w:p w14:paraId="2F7FC039" w14:textId="77777777" w:rsidR="00D7766B" w:rsidRDefault="00D7766B" w:rsidP="00D7766B">
      <w:pPr>
        <w:spacing w:before="80" w:after="80"/>
        <w:jc w:val="both"/>
      </w:pPr>
      <w:r>
        <w:t>Calitatea serviciilor publice depinde, în ultima instanță, de calificarea, motivarea și conduita personalului. ECOSERV SIG S.R.L. se confruntă cu provocările tipice ale pieței muncii din regiunile cu emigrare semnificativă ale județului Mureș:</w:t>
      </w:r>
    </w:p>
    <w:p w14:paraId="52FE1EED" w14:textId="77777777" w:rsidR="00D7766B" w:rsidRDefault="00D7766B" w:rsidP="00D7766B">
      <w:pPr>
        <w:pStyle w:val="ListParagraph"/>
        <w:numPr>
          <w:ilvl w:val="0"/>
          <w:numId w:val="7"/>
        </w:numPr>
        <w:spacing w:before="60" w:after="60" w:line="300" w:lineRule="auto"/>
        <w:contextualSpacing w:val="0"/>
        <w:jc w:val="both"/>
      </w:pPr>
      <w:r>
        <w:t>Dificultatea recrutării și retenției personalului calificat — operatori utilaje, personal tehnic pentru construcții și zone verzi, mecanici auto — în contextul competiției salariale cu sectorul privat</w:t>
      </w:r>
    </w:p>
    <w:p w14:paraId="79F54A3A" w14:textId="77777777" w:rsidR="00D7766B" w:rsidRDefault="00D7766B" w:rsidP="00D7766B">
      <w:pPr>
        <w:pStyle w:val="ListParagraph"/>
        <w:numPr>
          <w:ilvl w:val="0"/>
          <w:numId w:val="7"/>
        </w:numPr>
        <w:spacing w:before="60" w:after="60" w:line="300" w:lineRule="auto"/>
        <w:contextualSpacing w:val="0"/>
        <w:jc w:val="both"/>
      </w:pPr>
      <w:r>
        <w:t>Necesitatea formării profesionale continue, mai ales pentru operarea echipamentelor noi și respectarea standardelor tehnice specifice zonei UNESCO</w:t>
      </w:r>
    </w:p>
    <w:p w14:paraId="522D94FF" w14:textId="77777777" w:rsidR="00D7766B" w:rsidRDefault="00D7766B" w:rsidP="00D7766B">
      <w:pPr>
        <w:pStyle w:val="ListParagraph"/>
        <w:numPr>
          <w:ilvl w:val="0"/>
          <w:numId w:val="7"/>
        </w:numPr>
        <w:spacing w:before="60" w:after="60" w:line="300" w:lineRule="auto"/>
        <w:contextualSpacing w:val="0"/>
        <w:jc w:val="both"/>
      </w:pPr>
      <w:r>
        <w:t>Implementarea unui sistem coerent de management al performanței individuale, corelat cu obiectivele societății</w:t>
      </w:r>
    </w:p>
    <w:p w14:paraId="39B9D347" w14:textId="77777777" w:rsidR="00D7766B" w:rsidRDefault="00D7766B" w:rsidP="00D7766B">
      <w:pPr>
        <w:pStyle w:val="ListParagraph"/>
        <w:numPr>
          <w:ilvl w:val="0"/>
          <w:numId w:val="7"/>
        </w:numPr>
        <w:spacing w:before="60" w:after="60" w:line="300" w:lineRule="auto"/>
        <w:contextualSpacing w:val="0"/>
        <w:jc w:val="both"/>
      </w:pPr>
      <w:r>
        <w:t>Asigurarea unui climat organizațional pozitiv, a unor condiții de muncă corespunzătoare și a unui nivel de remunerare competitiv, pentru reducerea fluctuației de personal</w:t>
      </w:r>
    </w:p>
    <w:p w14:paraId="28EB2010" w14:textId="77777777" w:rsidR="00D7766B" w:rsidRDefault="00D7766B" w:rsidP="00D7766B">
      <w:pPr>
        <w:pStyle w:val="ListParagraph"/>
        <w:numPr>
          <w:ilvl w:val="0"/>
          <w:numId w:val="7"/>
        </w:numPr>
        <w:spacing w:before="60" w:after="60" w:line="300" w:lineRule="auto"/>
        <w:contextualSpacing w:val="0"/>
        <w:jc w:val="both"/>
      </w:pPr>
      <w:r>
        <w:t>Respectarea strictă a normelor de securitate și sănătate în muncă, în special pentru personalul care lucrează pe domeniu public și în condiții de trafic</w:t>
      </w:r>
    </w:p>
    <w:p w14:paraId="5F39D469" w14:textId="77777777" w:rsidR="00D7766B" w:rsidRDefault="00D7766B" w:rsidP="00D7766B">
      <w:pPr>
        <w:pStyle w:val="Heading3"/>
        <w:spacing w:after="80"/>
        <w:jc w:val="both"/>
      </w:pPr>
      <w:bookmarkStart w:id="16" w:name="_Toc230607149"/>
      <w:r>
        <w:rPr>
          <w:b w:val="0"/>
          <w:bCs w:val="0"/>
          <w:color w:val="2E5FA3"/>
        </w:rPr>
        <w:t>2.8. Digitalizarea și modernizarea operațională</w:t>
      </w:r>
      <w:bookmarkEnd w:id="16"/>
    </w:p>
    <w:p w14:paraId="4896AEBD" w14:textId="77777777" w:rsidR="00D7766B" w:rsidRDefault="00D7766B" w:rsidP="00D7766B">
      <w:pPr>
        <w:spacing w:before="80" w:after="80"/>
        <w:jc w:val="both"/>
      </w:pPr>
      <w:r>
        <w:t>ECOSERV SIG S.R.L. operează în prezent cu un nivel limitat de digitalizare, ceea ce restrânge capacitatea de monitorizare a calității serviciilor, de raportare în timp real și de comunicare eficientă cu cetățenii și autoritatea tutelară. Tranziția digitală este o necesitate operațională și un factor de eficiență pe care mandatul 2026-2030 trebuie să îl abordeze:</w:t>
      </w:r>
    </w:p>
    <w:p w14:paraId="57BA6665" w14:textId="77777777" w:rsidR="00D7766B" w:rsidRDefault="00D7766B" w:rsidP="00D7766B">
      <w:pPr>
        <w:pStyle w:val="ListParagraph"/>
        <w:numPr>
          <w:ilvl w:val="0"/>
          <w:numId w:val="7"/>
        </w:numPr>
        <w:spacing w:before="60" w:after="60" w:line="300" w:lineRule="auto"/>
        <w:contextualSpacing w:val="0"/>
        <w:jc w:val="both"/>
      </w:pPr>
      <w:r>
        <w:t>Îmbunătățirea sistemului de monitorizare GPS/AVL pentru flota de utilaje și vehicule, permițând optimizarea rutelor și evidența intervențiilor</w:t>
      </w:r>
    </w:p>
    <w:p w14:paraId="24F71373" w14:textId="77777777" w:rsidR="00D7766B" w:rsidRDefault="00D7766B" w:rsidP="00D7766B">
      <w:pPr>
        <w:pStyle w:val="ListParagraph"/>
        <w:numPr>
          <w:ilvl w:val="0"/>
          <w:numId w:val="7"/>
        </w:numPr>
        <w:spacing w:before="60" w:after="60" w:line="300" w:lineRule="auto"/>
        <w:contextualSpacing w:val="0"/>
        <w:jc w:val="both"/>
      </w:pPr>
      <w:r>
        <w:t>Platformă digitală de raportare internă pentru monitorizarea KPI-urilor operaționale — salubrizare, parcări, construcții, zone verzi</w:t>
      </w:r>
    </w:p>
    <w:p w14:paraId="35B1E5B0" w14:textId="77777777" w:rsidR="00D7766B" w:rsidRDefault="00D7766B" w:rsidP="00D7766B">
      <w:pPr>
        <w:pStyle w:val="ListParagraph"/>
        <w:numPr>
          <w:ilvl w:val="0"/>
          <w:numId w:val="7"/>
        </w:numPr>
        <w:spacing w:before="60" w:after="60" w:line="300" w:lineRule="auto"/>
        <w:contextualSpacing w:val="0"/>
        <w:jc w:val="both"/>
      </w:pPr>
      <w:r>
        <w:t>Canal digital accesibil cetățenilor pentru depunerea și urmărirea sesizărilor și reclamațiilor (website, email dedicat, eventual aplicație mobilă)</w:t>
      </w:r>
    </w:p>
    <w:p w14:paraId="04C572A6" w14:textId="77777777" w:rsidR="00D7766B" w:rsidRDefault="00D7766B" w:rsidP="00D7766B">
      <w:pPr>
        <w:pStyle w:val="ListParagraph"/>
        <w:numPr>
          <w:ilvl w:val="0"/>
          <w:numId w:val="7"/>
        </w:numPr>
        <w:spacing w:before="60" w:after="60" w:line="300" w:lineRule="auto"/>
        <w:contextualSpacing w:val="0"/>
        <w:jc w:val="both"/>
      </w:pPr>
      <w:r>
        <w:t>Digitalizarea documentației operaționale și administrative, inclusiv a evidenței contractelor de parcare, a abonamentelor și a tarifelor</w:t>
      </w:r>
    </w:p>
    <w:p w14:paraId="25CBF863" w14:textId="77777777" w:rsidR="00D7766B" w:rsidRDefault="00D7766B" w:rsidP="00D7766B">
      <w:pPr>
        <w:pStyle w:val="ListParagraph"/>
        <w:numPr>
          <w:ilvl w:val="0"/>
          <w:numId w:val="7"/>
        </w:numPr>
        <w:spacing w:before="60" w:after="60" w:line="300" w:lineRule="auto"/>
        <w:contextualSpacing w:val="0"/>
        <w:jc w:val="both"/>
      </w:pPr>
      <w:r>
        <w:t>Sisteme de taxare electronică pentru parcări și piețe, cu reducerea numerarului și creșterea transparenței încasărilor</w:t>
      </w:r>
    </w:p>
    <w:p w14:paraId="1D04BCA4" w14:textId="77777777" w:rsidR="00D7766B" w:rsidRDefault="00D7766B" w:rsidP="00D7766B">
      <w:pPr>
        <w:pStyle w:val="Heading3"/>
        <w:spacing w:after="80"/>
        <w:jc w:val="both"/>
      </w:pPr>
      <w:bookmarkStart w:id="17" w:name="_Toc230607150"/>
      <w:r>
        <w:rPr>
          <w:b w:val="0"/>
          <w:bCs w:val="0"/>
          <w:color w:val="2E5FA3"/>
        </w:rPr>
        <w:lastRenderedPageBreak/>
        <w:t>2.9. Tranziția verde și conformitatea de mediu</w:t>
      </w:r>
      <w:bookmarkEnd w:id="17"/>
    </w:p>
    <w:p w14:paraId="59C5AEC7" w14:textId="77777777" w:rsidR="00D7766B" w:rsidRDefault="00D7766B" w:rsidP="00D7766B">
      <w:pPr>
        <w:spacing w:before="80" w:after="80"/>
        <w:jc w:val="both"/>
      </w:pPr>
      <w:r>
        <w:t>Toate serviciile operate de ECOSERV SIG S.R.L. au un impact direct sau indirect asupra mediului înconjurător. Conformitatea cu legislația de mediu în permanentă evoluție și contribuția la obiectivele de sustenabilitate ale Municipiului Sighișoara reprezintă obligații necondiționate:</w:t>
      </w:r>
    </w:p>
    <w:p w14:paraId="0FCEE1E9" w14:textId="77777777" w:rsidR="00D7766B" w:rsidRDefault="00D7766B" w:rsidP="00D7766B">
      <w:pPr>
        <w:spacing w:before="60" w:after="60"/>
        <w:jc w:val="both"/>
      </w:pPr>
    </w:p>
    <w:p w14:paraId="0EBD646A" w14:textId="77777777" w:rsidR="00D7766B" w:rsidRDefault="00D7766B" w:rsidP="00D7766B">
      <w:pPr>
        <w:pStyle w:val="ListParagraph"/>
        <w:numPr>
          <w:ilvl w:val="0"/>
          <w:numId w:val="7"/>
        </w:numPr>
        <w:spacing w:before="60" w:after="60" w:line="300" w:lineRule="auto"/>
        <w:contextualSpacing w:val="0"/>
        <w:jc w:val="both"/>
      </w:pPr>
      <w:r>
        <w:t>Salubritate: maximizarea eliminării prin depozitare a deșeurilor stradale</w:t>
      </w:r>
    </w:p>
    <w:p w14:paraId="12C1F5E6" w14:textId="77777777" w:rsidR="00D7766B" w:rsidRDefault="00D7766B" w:rsidP="00D7766B">
      <w:pPr>
        <w:pStyle w:val="ListParagraph"/>
        <w:numPr>
          <w:ilvl w:val="0"/>
          <w:numId w:val="7"/>
        </w:numPr>
        <w:spacing w:before="60" w:after="60" w:line="300" w:lineRule="auto"/>
        <w:contextualSpacing w:val="0"/>
        <w:jc w:val="both"/>
      </w:pPr>
      <w:r>
        <w:t>Zone verzi: utilizarea de specii rezistente la secetă și adaptate climei locale; renunțarea la pesticidele interzise; promovarea biodiversității urbane și a polenizatorilor</w:t>
      </w:r>
    </w:p>
    <w:p w14:paraId="360345A8" w14:textId="77777777" w:rsidR="00D7766B" w:rsidRDefault="00D7766B" w:rsidP="00D7766B">
      <w:pPr>
        <w:pStyle w:val="ListParagraph"/>
        <w:numPr>
          <w:ilvl w:val="0"/>
          <w:numId w:val="7"/>
        </w:numPr>
        <w:spacing w:before="60" w:after="60" w:line="300" w:lineRule="auto"/>
        <w:contextualSpacing w:val="0"/>
        <w:jc w:val="both"/>
      </w:pPr>
      <w:r>
        <w:t>Construcții: selectarea materialelor de construcție cu amprentă de carbon redusă; gestionarea deșeurilor din construcții și demolări conform normelor specifice</w:t>
      </w:r>
    </w:p>
    <w:p w14:paraId="36941459" w14:textId="77777777" w:rsidR="00D7766B" w:rsidRDefault="00D7766B" w:rsidP="00D7766B">
      <w:pPr>
        <w:pStyle w:val="ListParagraph"/>
        <w:numPr>
          <w:ilvl w:val="0"/>
          <w:numId w:val="7"/>
        </w:numPr>
        <w:spacing w:before="60" w:after="60" w:line="300" w:lineRule="auto"/>
        <w:contextualSpacing w:val="0"/>
        <w:jc w:val="both"/>
      </w:pPr>
      <w:r>
        <w:t>Parcul de utilaje: înnoirea treptată a flotei cu vehicule cu emisii reduse; mentenanța preventivă pentru evitarea emisiilor excesive</w:t>
      </w:r>
    </w:p>
    <w:p w14:paraId="69DD7DC2" w14:textId="77777777" w:rsidR="00D7766B" w:rsidRDefault="00D7766B" w:rsidP="00D7766B">
      <w:pPr>
        <w:pStyle w:val="ListParagraph"/>
        <w:numPr>
          <w:ilvl w:val="0"/>
          <w:numId w:val="7"/>
        </w:numPr>
        <w:spacing w:before="60" w:after="60" w:line="300" w:lineRule="auto"/>
        <w:contextualSpacing w:val="0"/>
        <w:jc w:val="both"/>
      </w:pPr>
      <w:r>
        <w:t>Gestionarea deșeurilor proprii generate de activitățile societății — uleiuri uzate, baterii, anvelope uzate, ambalaje de produse chimice — cu respectarea reglementărilor specifice</w:t>
      </w:r>
    </w:p>
    <w:p w14:paraId="712E7D1A" w14:textId="77777777" w:rsidR="00D7766B" w:rsidRDefault="00D7766B" w:rsidP="00D7766B">
      <w:pPr>
        <w:pStyle w:val="Heading3"/>
        <w:spacing w:after="80"/>
        <w:jc w:val="both"/>
      </w:pPr>
      <w:bookmarkStart w:id="18" w:name="_Toc230607151"/>
      <w:r>
        <w:rPr>
          <w:b w:val="0"/>
          <w:bCs w:val="0"/>
          <w:color w:val="2E5FA3"/>
        </w:rPr>
        <w:t>2.10. Cadrul de reglementare — evoluții și riscuri de conformitate</w:t>
      </w:r>
      <w:bookmarkEnd w:id="18"/>
    </w:p>
    <w:p w14:paraId="1F82316E" w14:textId="77777777" w:rsidR="00D7766B" w:rsidRDefault="00D7766B" w:rsidP="00D7766B">
      <w:pPr>
        <w:spacing w:before="80" w:after="80"/>
        <w:jc w:val="both"/>
      </w:pPr>
      <w:r>
        <w:t>Cadrul legislativ și de reglementare în domeniile de activitate ale ECOSERV SIG S.R.L. este în continuă evoluție, generând riscuri de conformitate pe care Administratorii și directorii trebuie să le monitorizeze permanent:</w:t>
      </w:r>
    </w:p>
    <w:p w14:paraId="60AEFA7D" w14:textId="77777777" w:rsidR="00D7766B" w:rsidRDefault="00D7766B" w:rsidP="00D7766B">
      <w:pPr>
        <w:pStyle w:val="ListParagraph"/>
        <w:numPr>
          <w:ilvl w:val="0"/>
          <w:numId w:val="7"/>
        </w:numPr>
        <w:spacing w:before="60" w:after="60" w:line="300" w:lineRule="auto"/>
        <w:contextualSpacing w:val="0"/>
        <w:jc w:val="both"/>
      </w:pPr>
      <w:r>
        <w:t>Modificările la O.U.G. nr. 109/2011 și normele de aplicare — cerințe evolutive de guvernanță corporativă care impun adaptarea continuă a practicilor interne</w:t>
      </w:r>
    </w:p>
    <w:p w14:paraId="33CC69B9" w14:textId="77777777" w:rsidR="00D7766B" w:rsidRDefault="00D7766B" w:rsidP="00D7766B">
      <w:pPr>
        <w:pStyle w:val="ListParagraph"/>
        <w:numPr>
          <w:ilvl w:val="0"/>
          <w:numId w:val="7"/>
        </w:numPr>
        <w:spacing w:before="60" w:after="60" w:line="300" w:lineRule="auto"/>
        <w:contextualSpacing w:val="0"/>
        <w:jc w:val="both"/>
      </w:pPr>
      <w:r>
        <w:t>Evoluția legislației serviciilor comunitare de utilități publice (Legea nr. 51/2006, Legea nr. 101/2006) și a reglementărilor ANRSC</w:t>
      </w:r>
    </w:p>
    <w:p w14:paraId="4400AFA7" w14:textId="77777777" w:rsidR="00D7766B" w:rsidRDefault="00D7766B" w:rsidP="00D7766B">
      <w:pPr>
        <w:pStyle w:val="ListParagraph"/>
        <w:numPr>
          <w:ilvl w:val="0"/>
          <w:numId w:val="7"/>
        </w:numPr>
        <w:spacing w:before="60" w:after="60" w:line="300" w:lineRule="auto"/>
        <w:contextualSpacing w:val="0"/>
        <w:jc w:val="both"/>
      </w:pPr>
      <w:r>
        <w:t>Legislația privind patrimoniul cultural (Legea nr. 422/2001) — cerințe de avizare pentru intervenții în zona protejată UNESCO</w:t>
      </w:r>
    </w:p>
    <w:p w14:paraId="695F8483" w14:textId="77777777" w:rsidR="00D7766B" w:rsidRDefault="00D7766B" w:rsidP="00D7766B">
      <w:pPr>
        <w:pStyle w:val="ListParagraph"/>
        <w:numPr>
          <w:ilvl w:val="0"/>
          <w:numId w:val="7"/>
        </w:numPr>
        <w:spacing w:before="60" w:after="60" w:line="300" w:lineRule="auto"/>
        <w:contextualSpacing w:val="0"/>
        <w:jc w:val="both"/>
      </w:pPr>
      <w:r>
        <w:t>Evoluția legislației fiscale și sociale cu impact asupra costurilor de personal și structurii tarifare</w:t>
      </w:r>
    </w:p>
    <w:p w14:paraId="106B968B" w14:textId="77777777" w:rsidR="00D7766B" w:rsidRDefault="00D7766B" w:rsidP="00D7766B">
      <w:pPr>
        <w:pStyle w:val="ListParagraph"/>
        <w:numPr>
          <w:ilvl w:val="0"/>
          <w:numId w:val="7"/>
        </w:numPr>
        <w:spacing w:before="60" w:after="60" w:line="300" w:lineRule="auto"/>
        <w:contextualSpacing w:val="0"/>
        <w:jc w:val="both"/>
      </w:pPr>
      <w:r>
        <w:t>Directivele europene privind economia circulară și gestionarea deșeurilor — obligații de conformare progresivă</w:t>
      </w:r>
    </w:p>
    <w:p w14:paraId="0A7B1D21" w14:textId="77777777" w:rsidR="00D7766B" w:rsidRDefault="00D7766B" w:rsidP="00D7766B">
      <w:pPr>
        <w:pStyle w:val="Heading1"/>
        <w:shd w:val="clear" w:color="auto" w:fill="1F3864"/>
        <w:spacing w:before="360" w:after="120"/>
        <w:ind w:right="180"/>
        <w:jc w:val="both"/>
      </w:pPr>
      <w:bookmarkStart w:id="19" w:name="_Toc230607158"/>
      <w:r>
        <w:rPr>
          <w:b w:val="0"/>
          <w:bCs w:val="0"/>
          <w:color w:val="FFFFFF"/>
        </w:rPr>
        <w:t>MISIUNEA, VIZIUNEA ȘI VALORILE SOCIETĂȚII</w:t>
      </w:r>
      <w:bookmarkEnd w:id="19"/>
    </w:p>
    <w:p w14:paraId="30192B2B" w14:textId="77777777" w:rsidR="00D7766B" w:rsidRDefault="00D7766B" w:rsidP="00D7766B">
      <w:pPr>
        <w:pStyle w:val="Heading2"/>
        <w:spacing w:before="280" w:after="100"/>
        <w:jc w:val="both"/>
      </w:pPr>
      <w:bookmarkStart w:id="20" w:name="_Toc230607159"/>
      <w:r>
        <w:rPr>
          <w:b/>
          <w:bCs/>
          <w:color w:val="1F3864"/>
          <w:sz w:val="24"/>
          <w:szCs w:val="24"/>
        </w:rPr>
        <w:t>1. Misiunea ECOSERV SIG S.R.L.</w:t>
      </w:r>
      <w:bookmarkEnd w:id="20"/>
    </w:p>
    <w:p w14:paraId="5099E298" w14:textId="77777777" w:rsidR="00D7766B" w:rsidRDefault="00D7766B" w:rsidP="00D7766B">
      <w:pPr>
        <w:spacing w:before="80" w:after="80"/>
        <w:jc w:val="both"/>
      </w:pPr>
      <w:r>
        <w:t xml:space="preserve">Misiunea ECOSERV SIG S.R.L. este: </w:t>
      </w:r>
      <w:r>
        <w:rPr>
          <w:b/>
          <w:bCs/>
          <w:i/>
          <w:iCs/>
        </w:rPr>
        <w:t>să asigure, în mod eficient, continuu și la standarde ridicate de calitate, serviciile comunitare de utilități publice delegate de Municipiul Sighișoara, contribuind la un mediu urban îngrijit, sigur și atractiv, în deplină armonie cu statutul de sit UNESCO al centrului medieval al orașului.</w:t>
      </w:r>
    </w:p>
    <w:p w14:paraId="3A96B01E" w14:textId="77777777" w:rsidR="00D7766B" w:rsidRDefault="00D7766B" w:rsidP="00D7766B">
      <w:pPr>
        <w:spacing w:before="80" w:after="80"/>
        <w:jc w:val="both"/>
      </w:pPr>
      <w:r>
        <w:t>Realizarea misiunii implică o gestiune responsabilă a resurselor publice, o orientare permanentă spre nevoile cetățenilor și turiștilor, respectarea cadrului legal și normativ, și un angajament continuu față de dezvoltarea durabilă și protejarea patrimoniului cultural al Municipiului Sighișoara.</w:t>
      </w:r>
    </w:p>
    <w:p w14:paraId="41EF5301" w14:textId="77777777" w:rsidR="00D7766B" w:rsidRDefault="00D7766B" w:rsidP="00D7766B">
      <w:pPr>
        <w:pStyle w:val="Heading2"/>
        <w:spacing w:before="280" w:after="100"/>
        <w:jc w:val="both"/>
      </w:pPr>
      <w:bookmarkStart w:id="21" w:name="_Toc230607160"/>
      <w:r>
        <w:rPr>
          <w:b/>
          <w:bCs/>
          <w:color w:val="1F3864"/>
          <w:sz w:val="24"/>
          <w:szCs w:val="24"/>
        </w:rPr>
        <w:lastRenderedPageBreak/>
        <w:t>2. Viziunea pentru mandatul 2026-2030</w:t>
      </w:r>
      <w:bookmarkEnd w:id="21"/>
    </w:p>
    <w:p w14:paraId="15501A9E" w14:textId="77777777" w:rsidR="00D7766B" w:rsidRDefault="00D7766B" w:rsidP="00D7766B">
      <w:pPr>
        <w:spacing w:before="80" w:after="80"/>
        <w:jc w:val="both"/>
      </w:pPr>
      <w:r>
        <w:t xml:space="preserve">Viziunea stabilită pentru societatea ECOSERV SIG S.R.L., pentru mandatul 2026-2030 este: </w:t>
      </w:r>
      <w:r>
        <w:rPr>
          <w:b/>
          <w:bCs/>
          <w:i/>
          <w:iCs/>
        </w:rPr>
        <w:t>să devină un operator public de referință în centrul Transilvaniei, recunoscut pentru profesionalism, transparență și contribuție vizibilă la calitatea vieții în Municipiul Sighișoara — un oraș curat, sigur, verde și bine administrat, demn de patrimoniul său UNESCO.</w:t>
      </w:r>
    </w:p>
    <w:p w14:paraId="3D19DD4A" w14:textId="77777777" w:rsidR="00D7766B" w:rsidRDefault="00D7766B" w:rsidP="00D7766B">
      <w:pPr>
        <w:spacing w:before="80" w:after="80"/>
        <w:jc w:val="both"/>
      </w:pPr>
      <w:r>
        <w:t>Această viziune se traduce în obiective concrete: modernizarea operațiunilor și a infrastructurii, digitalizarea serviciilor, creșterea satisfacției cetățenilor și a turiștilor, consolidarea disciplinei financiare și a guvernanței corporative, și îmbunătățirea continuă a performanței de mediu.</w:t>
      </w:r>
    </w:p>
    <w:p w14:paraId="244B3B13" w14:textId="77777777" w:rsidR="00D7766B" w:rsidRPr="00CE5D71" w:rsidRDefault="00D7766B" w:rsidP="00D7766B">
      <w:pPr>
        <w:pStyle w:val="Heading2"/>
        <w:spacing w:line="360" w:lineRule="auto"/>
        <w:jc w:val="both"/>
        <w:rPr>
          <w:sz w:val="24"/>
        </w:rPr>
      </w:pPr>
    </w:p>
    <w:p w14:paraId="16D7CB89" w14:textId="4BD262CE" w:rsidR="00CE5D71" w:rsidRPr="00CE5D71" w:rsidRDefault="00CE5D71" w:rsidP="00D7766B">
      <w:pPr>
        <w:pStyle w:val="NormalWeb"/>
        <w:jc w:val="both"/>
      </w:pPr>
    </w:p>
    <w:sectPr w:rsidR="00CE5D71" w:rsidRPr="00CE5D71" w:rsidSect="00807A7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AB812" w14:textId="77777777" w:rsidR="002C7543" w:rsidRDefault="002C7543" w:rsidP="00F93D34">
      <w:pPr>
        <w:spacing w:after="0" w:line="240" w:lineRule="auto"/>
      </w:pPr>
      <w:r>
        <w:separator/>
      </w:r>
    </w:p>
  </w:endnote>
  <w:endnote w:type="continuationSeparator" w:id="0">
    <w:p w14:paraId="23ABEF3A" w14:textId="77777777" w:rsidR="002C7543" w:rsidRDefault="002C7543" w:rsidP="00F93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69E27C" w14:textId="77777777" w:rsidR="002C7543" w:rsidRDefault="002C7543" w:rsidP="00F93D34">
      <w:pPr>
        <w:spacing w:after="0" w:line="240" w:lineRule="auto"/>
      </w:pPr>
      <w:r>
        <w:separator/>
      </w:r>
    </w:p>
  </w:footnote>
  <w:footnote w:type="continuationSeparator" w:id="0">
    <w:p w14:paraId="6B039A71" w14:textId="77777777" w:rsidR="002C7543" w:rsidRDefault="002C7543" w:rsidP="00F93D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52570"/>
    <w:multiLevelType w:val="hybridMultilevel"/>
    <w:tmpl w:val="EFE23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4008D5C">
      <w:numFmt w:val="bullet"/>
      <w:lvlText w:val="-"/>
      <w:lvlJc w:val="left"/>
      <w:pPr>
        <w:ind w:left="2880" w:hanging="360"/>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D022F2"/>
    <w:multiLevelType w:val="hybridMultilevel"/>
    <w:tmpl w:val="A0849220"/>
    <w:lvl w:ilvl="0" w:tplc="3CF4CDA8">
      <w:start w:val="1"/>
      <w:numFmt w:val="bullet"/>
      <w:lvlText w:val="•"/>
      <w:lvlJc w:val="left"/>
      <w:pPr>
        <w:ind w:left="720" w:hanging="360"/>
      </w:pPr>
    </w:lvl>
    <w:lvl w:ilvl="1" w:tplc="3F2CECDC">
      <w:start w:val="1"/>
      <w:numFmt w:val="bullet"/>
      <w:lvlText w:val="◦"/>
      <w:lvlJc w:val="left"/>
      <w:pPr>
        <w:ind w:left="1080" w:hanging="360"/>
      </w:pPr>
    </w:lvl>
    <w:lvl w:ilvl="2" w:tplc="3C88B368">
      <w:numFmt w:val="decimal"/>
      <w:lvlText w:val=""/>
      <w:lvlJc w:val="left"/>
      <w:pPr>
        <w:ind w:left="0" w:firstLine="0"/>
      </w:pPr>
    </w:lvl>
    <w:lvl w:ilvl="3" w:tplc="4C08359A">
      <w:numFmt w:val="decimal"/>
      <w:lvlText w:val=""/>
      <w:lvlJc w:val="left"/>
      <w:pPr>
        <w:ind w:left="0" w:firstLine="0"/>
      </w:pPr>
    </w:lvl>
    <w:lvl w:ilvl="4" w:tplc="BBC87046">
      <w:numFmt w:val="decimal"/>
      <w:lvlText w:val=""/>
      <w:lvlJc w:val="left"/>
      <w:pPr>
        <w:ind w:left="0" w:firstLine="0"/>
      </w:pPr>
    </w:lvl>
    <w:lvl w:ilvl="5" w:tplc="A67C70EC">
      <w:numFmt w:val="decimal"/>
      <w:lvlText w:val=""/>
      <w:lvlJc w:val="left"/>
      <w:pPr>
        <w:ind w:left="0" w:firstLine="0"/>
      </w:pPr>
    </w:lvl>
    <w:lvl w:ilvl="6" w:tplc="68ECA656">
      <w:numFmt w:val="decimal"/>
      <w:lvlText w:val=""/>
      <w:lvlJc w:val="left"/>
      <w:pPr>
        <w:ind w:left="0" w:firstLine="0"/>
      </w:pPr>
    </w:lvl>
    <w:lvl w:ilvl="7" w:tplc="B4FCBF72">
      <w:numFmt w:val="decimal"/>
      <w:lvlText w:val=""/>
      <w:lvlJc w:val="left"/>
      <w:pPr>
        <w:ind w:left="0" w:firstLine="0"/>
      </w:pPr>
    </w:lvl>
    <w:lvl w:ilvl="8" w:tplc="28FA8934">
      <w:numFmt w:val="decimal"/>
      <w:lvlText w:val=""/>
      <w:lvlJc w:val="left"/>
      <w:pPr>
        <w:ind w:left="0" w:firstLine="0"/>
      </w:pPr>
    </w:lvl>
  </w:abstractNum>
  <w:abstractNum w:abstractNumId="2" w15:restartNumberingAfterBreak="0">
    <w:nsid w:val="48FA624F"/>
    <w:multiLevelType w:val="multilevel"/>
    <w:tmpl w:val="9248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5A15DB"/>
    <w:multiLevelType w:val="multilevel"/>
    <w:tmpl w:val="2C4CE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8022F4"/>
    <w:multiLevelType w:val="hybridMultilevel"/>
    <w:tmpl w:val="39F26DC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5" w15:restartNumberingAfterBreak="0">
    <w:nsid w:val="7EC805DB"/>
    <w:multiLevelType w:val="multilevel"/>
    <w:tmpl w:val="85C2C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0"/>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A75"/>
    <w:rsid w:val="000A6E6E"/>
    <w:rsid w:val="00276D45"/>
    <w:rsid w:val="002C243A"/>
    <w:rsid w:val="002C7543"/>
    <w:rsid w:val="002D31C5"/>
    <w:rsid w:val="0036143E"/>
    <w:rsid w:val="00382446"/>
    <w:rsid w:val="004C5CB3"/>
    <w:rsid w:val="00520D12"/>
    <w:rsid w:val="00807A75"/>
    <w:rsid w:val="008915B9"/>
    <w:rsid w:val="009100DB"/>
    <w:rsid w:val="00973414"/>
    <w:rsid w:val="009D1101"/>
    <w:rsid w:val="00AC20B6"/>
    <w:rsid w:val="00AD4A23"/>
    <w:rsid w:val="00AD6CA0"/>
    <w:rsid w:val="00B71273"/>
    <w:rsid w:val="00BE671C"/>
    <w:rsid w:val="00C65D9F"/>
    <w:rsid w:val="00C7225E"/>
    <w:rsid w:val="00CA07E8"/>
    <w:rsid w:val="00CE5D71"/>
    <w:rsid w:val="00D058F6"/>
    <w:rsid w:val="00D7766B"/>
    <w:rsid w:val="00E170E1"/>
    <w:rsid w:val="00F93D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3EF64"/>
  <w15:docId w15:val="{F097D4C7-BFAB-4284-BFCE-6CC6B8BBA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Gothic" w:eastAsiaTheme="minorHAnsi" w:hAnsi="Century Gothic"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A75"/>
    <w:pPr>
      <w:spacing w:after="200" w:line="276" w:lineRule="auto"/>
    </w:pPr>
    <w:rPr>
      <w:rFonts w:asciiTheme="minorHAnsi" w:hAnsiTheme="minorHAnsi"/>
      <w:kern w:val="0"/>
      <w14:ligatures w14:val="none"/>
    </w:rPr>
  </w:style>
  <w:style w:type="paragraph" w:styleId="Heading1">
    <w:name w:val="heading 1"/>
    <w:basedOn w:val="Normal"/>
    <w:next w:val="Normal"/>
    <w:link w:val="Heading1Char"/>
    <w:uiPriority w:val="9"/>
    <w:qFormat/>
    <w:rsid w:val="004C5CB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F93D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C5CB3"/>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07A75"/>
    <w:pPr>
      <w:spacing w:after="0" w:line="240" w:lineRule="auto"/>
    </w:pPr>
    <w:rPr>
      <w:rFonts w:asciiTheme="minorHAnsi" w:eastAsiaTheme="minorEastAsia" w:hAnsiTheme="minorHAnsi"/>
      <w:kern w:val="0"/>
      <w:lang w:val="en-US"/>
      <w14:ligatures w14:val="none"/>
    </w:rPr>
  </w:style>
  <w:style w:type="character" w:customStyle="1" w:styleId="NoSpacingChar">
    <w:name w:val="No Spacing Char"/>
    <w:basedOn w:val="DefaultParagraphFont"/>
    <w:link w:val="NoSpacing"/>
    <w:uiPriority w:val="1"/>
    <w:rsid w:val="00807A75"/>
    <w:rPr>
      <w:rFonts w:asciiTheme="minorHAnsi" w:eastAsiaTheme="minorEastAsia" w:hAnsiTheme="minorHAnsi"/>
      <w:kern w:val="0"/>
      <w:lang w:val="en-US"/>
      <w14:ligatures w14:val="none"/>
    </w:rPr>
  </w:style>
  <w:style w:type="paragraph" w:styleId="ListParagraph">
    <w:name w:val="List Paragraph"/>
    <w:basedOn w:val="Normal"/>
    <w:qFormat/>
    <w:rsid w:val="0036143E"/>
    <w:pPr>
      <w:ind w:left="720"/>
      <w:contextualSpacing/>
    </w:pPr>
  </w:style>
  <w:style w:type="paragraph" w:styleId="BalloonText">
    <w:name w:val="Balloon Text"/>
    <w:basedOn w:val="Normal"/>
    <w:link w:val="BalloonTextChar"/>
    <w:uiPriority w:val="99"/>
    <w:semiHidden/>
    <w:unhideWhenUsed/>
    <w:rsid w:val="00520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D12"/>
    <w:rPr>
      <w:rFonts w:ascii="Tahoma" w:hAnsi="Tahoma" w:cs="Tahoma"/>
      <w:kern w:val="0"/>
      <w:sz w:val="16"/>
      <w:szCs w:val="16"/>
      <w14:ligatures w14:val="none"/>
    </w:rPr>
  </w:style>
  <w:style w:type="paragraph" w:styleId="Header">
    <w:name w:val="header"/>
    <w:basedOn w:val="Normal"/>
    <w:link w:val="HeaderChar"/>
    <w:uiPriority w:val="99"/>
    <w:unhideWhenUsed/>
    <w:rsid w:val="00F93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D34"/>
    <w:rPr>
      <w:rFonts w:asciiTheme="minorHAnsi" w:hAnsiTheme="minorHAnsi"/>
      <w:kern w:val="0"/>
      <w14:ligatures w14:val="none"/>
    </w:rPr>
  </w:style>
  <w:style w:type="paragraph" w:styleId="Footer">
    <w:name w:val="footer"/>
    <w:basedOn w:val="Normal"/>
    <w:link w:val="FooterChar"/>
    <w:uiPriority w:val="99"/>
    <w:unhideWhenUsed/>
    <w:rsid w:val="00F93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D34"/>
    <w:rPr>
      <w:rFonts w:asciiTheme="minorHAnsi" w:hAnsiTheme="minorHAnsi"/>
      <w:kern w:val="0"/>
      <w14:ligatures w14:val="none"/>
    </w:rPr>
  </w:style>
  <w:style w:type="character" w:customStyle="1" w:styleId="Heading2Char">
    <w:name w:val="Heading 2 Char"/>
    <w:basedOn w:val="DefaultParagraphFont"/>
    <w:link w:val="Heading2"/>
    <w:uiPriority w:val="9"/>
    <w:rsid w:val="00F93D34"/>
    <w:rPr>
      <w:rFonts w:asciiTheme="majorHAnsi" w:eastAsiaTheme="majorEastAsia" w:hAnsiTheme="majorHAnsi" w:cstheme="majorBidi"/>
      <w:color w:val="2F5496" w:themeColor="accent1" w:themeShade="BF"/>
      <w:kern w:val="0"/>
      <w:sz w:val="26"/>
      <w:szCs w:val="26"/>
      <w14:ligatures w14:val="none"/>
    </w:rPr>
  </w:style>
  <w:style w:type="paragraph" w:styleId="NormalWeb">
    <w:name w:val="Normal (Web)"/>
    <w:basedOn w:val="Normal"/>
    <w:uiPriority w:val="99"/>
    <w:unhideWhenUsed/>
    <w:rsid w:val="00F93D3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93D34"/>
    <w:rPr>
      <w:b/>
      <w:bCs/>
    </w:rPr>
  </w:style>
  <w:style w:type="character" w:customStyle="1" w:styleId="Heading1Char">
    <w:name w:val="Heading 1 Char"/>
    <w:basedOn w:val="DefaultParagraphFont"/>
    <w:link w:val="Heading1"/>
    <w:uiPriority w:val="9"/>
    <w:rsid w:val="004C5CB3"/>
    <w:rPr>
      <w:rFonts w:asciiTheme="majorHAnsi" w:eastAsiaTheme="majorEastAsia" w:hAnsiTheme="majorHAnsi" w:cstheme="majorBidi"/>
      <w:b/>
      <w:bCs/>
      <w:color w:val="2F5496" w:themeColor="accent1" w:themeShade="BF"/>
      <w:kern w:val="0"/>
      <w:sz w:val="28"/>
      <w:szCs w:val="28"/>
      <w14:ligatures w14:val="none"/>
    </w:rPr>
  </w:style>
  <w:style w:type="character" w:customStyle="1" w:styleId="Heading3Char">
    <w:name w:val="Heading 3 Char"/>
    <w:basedOn w:val="DefaultParagraphFont"/>
    <w:link w:val="Heading3"/>
    <w:uiPriority w:val="9"/>
    <w:semiHidden/>
    <w:rsid w:val="004C5CB3"/>
    <w:rPr>
      <w:rFonts w:asciiTheme="majorHAnsi" w:eastAsiaTheme="majorEastAsia" w:hAnsiTheme="majorHAnsi" w:cstheme="majorBidi"/>
      <w:b/>
      <w:bCs/>
      <w:color w:val="4472C4" w:themeColor="accent1"/>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95552">
      <w:bodyDiv w:val="1"/>
      <w:marLeft w:val="0"/>
      <w:marRight w:val="0"/>
      <w:marTop w:val="0"/>
      <w:marBottom w:val="0"/>
      <w:divBdr>
        <w:top w:val="none" w:sz="0" w:space="0" w:color="auto"/>
        <w:left w:val="none" w:sz="0" w:space="0" w:color="auto"/>
        <w:bottom w:val="none" w:sz="0" w:space="0" w:color="auto"/>
        <w:right w:val="none" w:sz="0" w:space="0" w:color="auto"/>
      </w:divBdr>
    </w:div>
    <w:div w:id="79143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Acest document se utilizează în cadrul lucrărilor Comisiei de Selecție și Nominalizare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01F350-9EA4-47E5-AA78-5BFB1B627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2644</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Cerințe contextuale ale    ECOSERV SIG S.R.L.</vt:lpstr>
    </vt:vector>
  </TitlesOfParts>
  <Company/>
  <LinksUpToDate>false</LinksUpToDate>
  <CharactersWithSpaces>17680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Cerințe contextuale ale    ECOSERV SIG S.R.L.</dc:title>
  <dc:subject>Machetă</dc:subject>
  <dc:creator>Pluri Consultants România</dc:creator>
  <cp:keywords/>
  <dc:description/>
  <cp:lastModifiedBy>Lili</cp:lastModifiedBy>
  <cp:revision>3</cp:revision>
  <dcterms:created xsi:type="dcterms:W3CDTF">2026-09-17T11:42:00Z</dcterms:created>
  <dcterms:modified xsi:type="dcterms:W3CDTF">2026-09-21T06:14:00Z</dcterms:modified>
</cp:coreProperties>
</file>